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C261" w14:textId="1590A96F" w:rsidR="00A0358F" w:rsidRPr="00897053" w:rsidRDefault="003F0C46" w:rsidP="003F0C46">
      <w:pPr>
        <w:spacing w:line="480" w:lineRule="auto"/>
      </w:pPr>
      <w:r>
        <w:br/>
      </w:r>
      <w:r>
        <w:br/>
      </w:r>
      <w:r w:rsidRPr="003F0C46">
        <w:rPr>
          <w:sz w:val="28"/>
          <w:szCs w:val="28"/>
        </w:rPr>
        <w:t xml:space="preserve">The Modern Condition of </w:t>
      </w:r>
      <w:proofErr w:type="spellStart"/>
      <w:r w:rsidRPr="00663BEA">
        <w:rPr>
          <w:i/>
          <w:sz w:val="28"/>
          <w:szCs w:val="28"/>
        </w:rPr>
        <w:t>Anaesthesis</w:t>
      </w:r>
      <w:proofErr w:type="spellEnd"/>
      <w:r>
        <w:rPr>
          <w:sz w:val="28"/>
          <w:szCs w:val="28"/>
        </w:rPr>
        <w:br/>
      </w:r>
      <w:r>
        <w:t>Ezra Lee</w:t>
      </w:r>
      <w:r>
        <w:br/>
      </w:r>
      <w:r w:rsidR="007E41E7">
        <w:tab/>
      </w:r>
      <w:r w:rsidR="004B3C46">
        <w:t xml:space="preserve">Ever since the Platonic denunciation </w:t>
      </w:r>
      <w:r w:rsidR="006B75DF">
        <w:t>of sense</w:t>
      </w:r>
      <w:r w:rsidR="0011121B">
        <w:t xml:space="preserve"> </w:t>
      </w:r>
      <w:r w:rsidR="006B75DF">
        <w:t xml:space="preserve">in </w:t>
      </w:r>
      <w:r w:rsidR="005F6048">
        <w:t>favor</w:t>
      </w:r>
      <w:r w:rsidR="006B75DF">
        <w:t xml:space="preserve"> of the</w:t>
      </w:r>
      <w:r w:rsidR="002E3073">
        <w:t xml:space="preserve"> </w:t>
      </w:r>
      <w:r w:rsidR="006B75DF">
        <w:rPr>
          <w:i/>
        </w:rPr>
        <w:t>eidos</w:t>
      </w:r>
      <w:r w:rsidR="006B75DF">
        <w:t xml:space="preserve"> in the </w:t>
      </w:r>
      <w:r w:rsidR="002E3073">
        <w:t>noetic</w:t>
      </w:r>
      <w:r w:rsidR="006B75DF">
        <w:t xml:space="preserve"> realm of the Ideal, the problem of</w:t>
      </w:r>
      <w:r w:rsidR="002E3073">
        <w:t xml:space="preserve"> </w:t>
      </w:r>
      <w:r w:rsidR="006B75DF">
        <w:t>sense</w:t>
      </w:r>
      <w:r w:rsidR="0001051C">
        <w:t>, inso</w:t>
      </w:r>
      <w:r w:rsidR="00434E45">
        <w:t xml:space="preserve">far as it is </w:t>
      </w:r>
      <w:r w:rsidR="0001051C">
        <w:t>convertible</w:t>
      </w:r>
      <w:r w:rsidR="00434E45">
        <w:t xml:space="preserve"> to truth</w:t>
      </w:r>
      <w:r w:rsidR="0001051C">
        <w:t>,</w:t>
      </w:r>
      <w:r w:rsidR="006B75DF">
        <w:t xml:space="preserve"> has been a recurring cause of </w:t>
      </w:r>
      <w:r w:rsidR="001E7168">
        <w:t>concern</w:t>
      </w:r>
      <w:r w:rsidR="00582306">
        <w:t>,</w:t>
      </w:r>
      <w:r w:rsidR="001E7168">
        <w:t xml:space="preserve"> if not outright </w:t>
      </w:r>
      <w:r w:rsidR="006C49D1">
        <w:t>condemnation</w:t>
      </w:r>
      <w:r w:rsidR="00582306">
        <w:t>,</w:t>
      </w:r>
      <w:r w:rsidR="00825522">
        <w:t xml:space="preserve"> for </w:t>
      </w:r>
      <w:r w:rsidR="00E1092D">
        <w:t>Europeans</w:t>
      </w:r>
      <w:r w:rsidR="00825522">
        <w:t xml:space="preserve"> </w:t>
      </w:r>
      <w:r w:rsidR="00FF0CE1">
        <w:t>given</w:t>
      </w:r>
      <w:r w:rsidR="00825522">
        <w:t xml:space="preserve"> </w:t>
      </w:r>
      <w:r w:rsidR="00FF0CE1">
        <w:t>to</w:t>
      </w:r>
      <w:r w:rsidR="001E7168">
        <w:t xml:space="preserve"> </w:t>
      </w:r>
      <w:r w:rsidR="005E72B0">
        <w:t>the</w:t>
      </w:r>
      <w:r w:rsidR="00621E89">
        <w:t xml:space="preserve"> </w:t>
      </w:r>
      <w:r w:rsidR="00825522">
        <w:t xml:space="preserve">Platonic </w:t>
      </w:r>
      <w:r w:rsidR="001E7168">
        <w:t>persuasion</w:t>
      </w:r>
      <w:r w:rsidR="00825522">
        <w:t xml:space="preserve">. </w:t>
      </w:r>
      <w:r w:rsidR="0023523C">
        <w:t>We can observe f</w:t>
      </w:r>
      <w:r w:rsidR="00434E45">
        <w:t xml:space="preserve">rom </w:t>
      </w:r>
      <w:r w:rsidR="00696EC0">
        <w:t>Aquinas</w:t>
      </w:r>
      <w:r w:rsidR="0023523C">
        <w:t xml:space="preserve"> onwards that </w:t>
      </w:r>
      <w:r w:rsidR="00434E45">
        <w:t xml:space="preserve">the </w:t>
      </w:r>
      <w:r w:rsidR="00147768">
        <w:t>character</w:t>
      </w:r>
      <w:r w:rsidR="00434E45">
        <w:t xml:space="preserve"> of </w:t>
      </w:r>
      <w:r w:rsidR="00830D20">
        <w:t>this debate</w:t>
      </w:r>
      <w:r w:rsidR="00434E45">
        <w:t xml:space="preserve"> </w:t>
      </w:r>
      <w:r w:rsidR="0001051C">
        <w:t xml:space="preserve">has </w:t>
      </w:r>
      <w:r w:rsidR="00434E45">
        <w:t>waver</w:t>
      </w:r>
      <w:r w:rsidR="0001051C">
        <w:t>ed</w:t>
      </w:r>
      <w:r w:rsidR="00434E45">
        <w:t xml:space="preserve"> between the originary fact of</w:t>
      </w:r>
      <w:r w:rsidR="0001051C">
        <w:t xml:space="preserve"> the </w:t>
      </w:r>
      <w:r w:rsidR="00B07758">
        <w:t>sensorial</w:t>
      </w:r>
      <w:r w:rsidR="0001051C">
        <w:t xml:space="preserve"> basis of</w:t>
      </w:r>
      <w:r w:rsidR="009459F0">
        <w:t xml:space="preserve"> abstract</w:t>
      </w:r>
      <w:r w:rsidR="0001051C">
        <w:t xml:space="preserve"> knowledge to the </w:t>
      </w:r>
      <w:r w:rsidR="0023523C">
        <w:t xml:space="preserve">complete </w:t>
      </w:r>
      <w:r w:rsidR="0001051C">
        <w:t xml:space="preserve">severing of bodily sense from the </w:t>
      </w:r>
      <w:r w:rsidR="00BF0FBD">
        <w:t>articulation</w:t>
      </w:r>
      <w:r w:rsidR="00830D20">
        <w:t xml:space="preserve"> of truth</w:t>
      </w:r>
      <w:r w:rsidR="00582306">
        <w:t>,</w:t>
      </w:r>
      <w:r w:rsidR="00830D20">
        <w:t xml:space="preserve"> </w:t>
      </w:r>
      <w:r w:rsidR="00751D88">
        <w:t xml:space="preserve">as </w:t>
      </w:r>
      <w:r w:rsidR="00BF0FBD">
        <w:t>conceived</w:t>
      </w:r>
      <w:r w:rsidR="009D41AE">
        <w:t xml:space="preserve"> by</w:t>
      </w:r>
      <w:r w:rsidR="00830D20">
        <w:t xml:space="preserve"> the</w:t>
      </w:r>
      <w:r w:rsidR="00BF0FBD">
        <w:t xml:space="preserve"> </w:t>
      </w:r>
      <w:r w:rsidR="0039611E">
        <w:t>self-certain</w:t>
      </w:r>
      <w:r w:rsidR="00830D20">
        <w:t xml:space="preserve"> mind</w:t>
      </w:r>
      <w:r w:rsidR="00AC6717">
        <w:t xml:space="preserve"> in the manner of Descartes.</w:t>
      </w:r>
      <w:r w:rsidR="009B2D8C">
        <w:rPr>
          <w:rStyle w:val="FootnoteReference"/>
        </w:rPr>
        <w:footnoteReference w:id="1"/>
      </w:r>
      <w:r w:rsidR="00AC6717">
        <w:t xml:space="preserve"> </w:t>
      </w:r>
      <w:r w:rsidR="00751D88">
        <w:t xml:space="preserve">While it must be admitted that </w:t>
      </w:r>
      <w:r w:rsidR="000D4B0D">
        <w:t>the Neoplatonic principle of emanation</w:t>
      </w:r>
      <w:r w:rsidR="00006ACE">
        <w:t xml:space="preserve"> from the One</w:t>
      </w:r>
      <w:r w:rsidR="000D4B0D">
        <w:t xml:space="preserve"> that held court over</w:t>
      </w:r>
      <w:r w:rsidR="00D61845">
        <w:t xml:space="preserve"> Europe </w:t>
      </w:r>
      <w:r w:rsidR="00975DF8">
        <w:t xml:space="preserve">until </w:t>
      </w:r>
      <w:r w:rsidR="00B1753E">
        <w:t xml:space="preserve">roughly </w:t>
      </w:r>
      <w:r w:rsidR="00975DF8">
        <w:t>the</w:t>
      </w:r>
      <w:r w:rsidR="0003234F">
        <w:t xml:space="preserve"> crisis of the</w:t>
      </w:r>
      <w:r w:rsidR="007F5AEF">
        <w:t xml:space="preserve"> </w:t>
      </w:r>
      <w:r w:rsidR="002D119E">
        <w:t>Enlightenment</w:t>
      </w:r>
      <w:r w:rsidR="00B1753E">
        <w:t xml:space="preserve"> </w:t>
      </w:r>
      <w:r w:rsidR="00006ACE">
        <w:t xml:space="preserve">was inherited from the </w:t>
      </w:r>
      <w:r w:rsidR="00565048">
        <w:t xml:space="preserve">Near </w:t>
      </w:r>
      <w:r w:rsidR="00006ACE">
        <w:t xml:space="preserve">East, </w:t>
      </w:r>
      <w:r w:rsidR="00F76AB9">
        <w:t xml:space="preserve">the European reception of the </w:t>
      </w:r>
      <w:r w:rsidR="00651827">
        <w:t>quasi-</w:t>
      </w:r>
      <w:r w:rsidR="00F76AB9">
        <w:t xml:space="preserve">Hellenic principle </w:t>
      </w:r>
      <w:r w:rsidR="00FC017B">
        <w:t xml:space="preserve">challenged Christian theology </w:t>
      </w:r>
      <w:r w:rsidR="00897053">
        <w:t>so immensely that by the late-</w:t>
      </w:r>
      <w:r w:rsidR="00A11F15">
        <w:t xml:space="preserve">Medieval period </w:t>
      </w:r>
      <w:r w:rsidR="002D074B">
        <w:t>the full force of the infinite universe</w:t>
      </w:r>
      <w:r w:rsidR="00613509">
        <w:t xml:space="preserve"> burst forth </w:t>
      </w:r>
      <w:r w:rsidR="00181C94">
        <w:t>through</w:t>
      </w:r>
      <w:r w:rsidR="00613509">
        <w:t xml:space="preserve"> the enclosed spheres of the </w:t>
      </w:r>
      <w:r w:rsidR="006920AD">
        <w:t>Neoplatonic</w:t>
      </w:r>
      <w:r w:rsidR="00FC017B">
        <w:t xml:space="preserve"> cosmology that dominated</w:t>
      </w:r>
      <w:r w:rsidR="00613509">
        <w:t xml:space="preserve"> </w:t>
      </w:r>
      <w:r w:rsidR="005324D0">
        <w:t xml:space="preserve">the </w:t>
      </w:r>
      <w:r w:rsidR="00FC017B">
        <w:t xml:space="preserve">global doctrine of the </w:t>
      </w:r>
      <w:r w:rsidR="00181C94">
        <w:t xml:space="preserve">Roman Church, ushering the European world into </w:t>
      </w:r>
      <w:r w:rsidR="0003234F">
        <w:t>what might be termed</w:t>
      </w:r>
      <w:r w:rsidR="00BF7265">
        <w:t xml:space="preserve"> </w:t>
      </w:r>
      <w:r w:rsidR="0003234F">
        <w:t>modernity</w:t>
      </w:r>
      <w:r w:rsidR="00616DB3">
        <w:t xml:space="preserve">, or </w:t>
      </w:r>
      <w:r w:rsidR="00857AB3">
        <w:t>the</w:t>
      </w:r>
      <w:r w:rsidR="00897053">
        <w:t xml:space="preserve"> destruction of the </w:t>
      </w:r>
      <w:r w:rsidR="00A6369A">
        <w:t xml:space="preserve">Neoplatonic – </w:t>
      </w:r>
      <w:r w:rsidR="005F6048">
        <w:t xml:space="preserve">or </w:t>
      </w:r>
      <w:r w:rsidR="00A6369A">
        <w:t xml:space="preserve">properly speaking, </w:t>
      </w:r>
      <w:r w:rsidR="0011121B">
        <w:t>Aristotelian</w:t>
      </w:r>
      <w:r w:rsidR="00A6369A">
        <w:t xml:space="preserve"> –</w:t>
      </w:r>
      <w:r w:rsidR="0011121B">
        <w:t xml:space="preserve"> </w:t>
      </w:r>
      <w:r w:rsidR="00897053">
        <w:t>cosmos.</w:t>
      </w:r>
      <w:r w:rsidR="00897053">
        <w:rPr>
          <w:rStyle w:val="FootnoteReference"/>
        </w:rPr>
        <w:footnoteReference w:id="2"/>
      </w:r>
    </w:p>
    <w:p w14:paraId="7C4FC4CC" w14:textId="77777777" w:rsidR="00A0358F" w:rsidRDefault="00A0358F" w:rsidP="003F0C46">
      <w:pPr>
        <w:spacing w:line="480" w:lineRule="auto"/>
      </w:pPr>
    </w:p>
    <w:p w14:paraId="2A47ACBB" w14:textId="78842CA2" w:rsidR="00B445A8" w:rsidRDefault="00897053" w:rsidP="003F0C46">
      <w:pPr>
        <w:spacing w:line="480" w:lineRule="auto"/>
        <w:ind w:firstLine="720"/>
      </w:pPr>
      <w:r>
        <w:lastRenderedPageBreak/>
        <w:t>W</w:t>
      </w:r>
      <w:r w:rsidR="00A0358F">
        <w:t xml:space="preserve">hen </w:t>
      </w:r>
      <w:r w:rsidR="006F71F0">
        <w:t xml:space="preserve">Alexandre </w:t>
      </w:r>
      <w:proofErr w:type="spellStart"/>
      <w:r w:rsidR="00925659" w:rsidRPr="001B0F71">
        <w:rPr>
          <w:lang w:val="en-AU"/>
        </w:rPr>
        <w:t>Koyré</w:t>
      </w:r>
      <w:proofErr w:type="spellEnd"/>
      <w:r w:rsidR="00925659">
        <w:t xml:space="preserve"> </w:t>
      </w:r>
      <w:r w:rsidR="008075E7">
        <w:t>speaks of</w:t>
      </w:r>
      <w:r w:rsidR="00A0358F">
        <w:t xml:space="preserve"> the destruction of the</w:t>
      </w:r>
      <w:r w:rsidR="00554633">
        <w:t xml:space="preserve"> </w:t>
      </w:r>
      <w:r w:rsidR="00A0358F">
        <w:t>cosmos</w:t>
      </w:r>
      <w:r w:rsidR="008075E7">
        <w:t xml:space="preserve"> </w:t>
      </w:r>
      <w:r w:rsidR="00857AB3">
        <w:t xml:space="preserve">beginning </w:t>
      </w:r>
      <w:r w:rsidR="008075E7">
        <w:t xml:space="preserve">in the </w:t>
      </w:r>
      <w:r w:rsidR="003A2E84">
        <w:t xml:space="preserve">European </w:t>
      </w:r>
      <w:r w:rsidR="008075E7">
        <w:t>late-medieval period</w:t>
      </w:r>
      <w:r w:rsidR="00A165D8">
        <w:t xml:space="preserve">, </w:t>
      </w:r>
      <w:r w:rsidR="003714DF">
        <w:t>it</w:t>
      </w:r>
      <w:r w:rsidR="00A165D8">
        <w:t xml:space="preserve"> also en</w:t>
      </w:r>
      <w:r w:rsidR="008075E7">
        <w:t xml:space="preserve">tails </w:t>
      </w:r>
      <w:r w:rsidR="00F04E62">
        <w:t xml:space="preserve">in a way </w:t>
      </w:r>
      <w:r w:rsidR="008075E7">
        <w:t>the</w:t>
      </w:r>
      <w:r w:rsidR="00FC017B">
        <w:t xml:space="preserve"> </w:t>
      </w:r>
      <w:r w:rsidR="00C07C3F">
        <w:t xml:space="preserve">liberation of sense from its </w:t>
      </w:r>
      <w:r w:rsidR="00CA23ED">
        <w:t>humiliating</w:t>
      </w:r>
      <w:r w:rsidR="00C07C3F">
        <w:t xml:space="preserve"> </w:t>
      </w:r>
      <w:r w:rsidR="002E48E0">
        <w:t xml:space="preserve">internment in the </w:t>
      </w:r>
      <w:r w:rsidR="00BC67D3">
        <w:t>Neoplatonic cosmos</w:t>
      </w:r>
      <w:r w:rsidR="00C07C3F">
        <w:t xml:space="preserve">. </w:t>
      </w:r>
      <w:r w:rsidR="00DF3229">
        <w:t>However</w:t>
      </w:r>
      <w:r w:rsidR="004A0067">
        <w:t>,</w:t>
      </w:r>
      <w:r w:rsidR="00EE414E">
        <w:t xml:space="preserve"> the liberation of sense from </w:t>
      </w:r>
      <w:r w:rsidR="00683912">
        <w:t xml:space="preserve">its old cosmological </w:t>
      </w:r>
      <w:r w:rsidR="008A33C5">
        <w:t>rank</w:t>
      </w:r>
      <w:r w:rsidR="00031562">
        <w:t xml:space="preserve"> implies a vulnerability</w:t>
      </w:r>
      <w:r w:rsidR="002D119E">
        <w:t>. N</w:t>
      </w:r>
      <w:r w:rsidR="00F64A04">
        <w:t xml:space="preserve">o </w:t>
      </w:r>
      <w:r w:rsidR="00FD1389">
        <w:t>one afterwards</w:t>
      </w:r>
      <w:r w:rsidR="00F64A04">
        <w:t xml:space="preserve"> was </w:t>
      </w:r>
      <w:r w:rsidR="00BE77AD">
        <w:t>willing</w:t>
      </w:r>
      <w:r w:rsidR="00F64A04">
        <w:t xml:space="preserve"> to assert the primacy of sense</w:t>
      </w:r>
      <w:r w:rsidR="00031562">
        <w:t xml:space="preserve">. </w:t>
      </w:r>
      <w:r w:rsidR="005F6048">
        <w:t>In fact, the program</w:t>
      </w:r>
      <w:r w:rsidR="00EE414E">
        <w:t xml:space="preserve"> of </w:t>
      </w:r>
      <w:r w:rsidR="006F71F0">
        <w:t>m</w:t>
      </w:r>
      <w:r>
        <w:t>odernity</w:t>
      </w:r>
      <w:r w:rsidR="00A9585C">
        <w:t xml:space="preserve">, </w:t>
      </w:r>
      <w:r w:rsidR="009C267A">
        <w:t>so long</w:t>
      </w:r>
      <w:r w:rsidR="00A9585C">
        <w:t xml:space="preserve"> as it was still </w:t>
      </w:r>
      <w:r w:rsidR="00CF44E7">
        <w:t>occupied</w:t>
      </w:r>
      <w:r w:rsidR="00A9585C">
        <w:t xml:space="preserve"> with the </w:t>
      </w:r>
      <w:r w:rsidR="00BC67D3">
        <w:t xml:space="preserve">dangerous </w:t>
      </w:r>
      <w:r w:rsidR="00A9585C">
        <w:t>residues of Platonism</w:t>
      </w:r>
      <w:r>
        <w:t>,</w:t>
      </w:r>
      <w:r w:rsidR="00EE414E">
        <w:t xml:space="preserve"> actively sought to eradicate </w:t>
      </w:r>
      <w:r w:rsidR="008C1DD1">
        <w:t xml:space="preserve">the manifoldness of </w:t>
      </w:r>
      <w:r w:rsidR="00EE414E">
        <w:t>sense.</w:t>
      </w:r>
      <w:r w:rsidR="00DF3229">
        <w:rPr>
          <w:rStyle w:val="FootnoteReference"/>
        </w:rPr>
        <w:footnoteReference w:id="3"/>
      </w:r>
      <w:r w:rsidR="00EE414E">
        <w:t xml:space="preserve"> Thus, I argue that modernity</w:t>
      </w:r>
      <w:r>
        <w:t xml:space="preserve"> is</w:t>
      </w:r>
      <w:r w:rsidR="003A2E84">
        <w:t xml:space="preserve"> a</w:t>
      </w:r>
      <w:r>
        <w:t xml:space="preserve"> </w:t>
      </w:r>
      <w:r w:rsidR="00933198">
        <w:t xml:space="preserve">generalized </w:t>
      </w:r>
      <w:r w:rsidR="004C5111">
        <w:t xml:space="preserve">condition </w:t>
      </w:r>
      <w:r w:rsidR="00925659">
        <w:t xml:space="preserve">of </w:t>
      </w:r>
      <w:proofErr w:type="spellStart"/>
      <w:r w:rsidR="004C5111" w:rsidRPr="00925659">
        <w:rPr>
          <w:i/>
        </w:rPr>
        <w:t>anaesthesia</w:t>
      </w:r>
      <w:proofErr w:type="spellEnd"/>
      <w:r w:rsidR="004C5111">
        <w:t xml:space="preserve">, or the loss of sense, </w:t>
      </w:r>
      <w:r w:rsidR="006804F6">
        <w:t>i.e. non-sense</w:t>
      </w:r>
      <w:r w:rsidR="00683912">
        <w:t xml:space="preserve"> or senselessness</w:t>
      </w:r>
      <w:r w:rsidR="006804F6">
        <w:t xml:space="preserve">. </w:t>
      </w:r>
      <w:r w:rsidR="0087105F">
        <w:t>Here,</w:t>
      </w:r>
      <w:r w:rsidR="005C0737">
        <w:t xml:space="preserve"> sense is closely associated with responsibility in the sense of responsiveness</w:t>
      </w:r>
      <w:r w:rsidR="006E1569">
        <w:t xml:space="preserve"> which implies action or movement</w:t>
      </w:r>
      <w:r w:rsidR="005C0737">
        <w:t xml:space="preserve">. </w:t>
      </w:r>
      <w:r w:rsidR="003A2E84">
        <w:t>But what exactly is the sense in non-</w:t>
      </w:r>
      <w:r w:rsidR="003A2E84" w:rsidRPr="003A2E84">
        <w:t>sense</w:t>
      </w:r>
      <w:r w:rsidR="003A2E84">
        <w:t xml:space="preserve">? </w:t>
      </w:r>
      <w:r w:rsidR="003714DF">
        <w:t>What I propose is t</w:t>
      </w:r>
      <w:r w:rsidR="00CF44E7">
        <w:t xml:space="preserve">hat the very possibility of any </w:t>
      </w:r>
      <w:r w:rsidR="003714DF">
        <w:t>world</w:t>
      </w:r>
      <w:r w:rsidR="00E3634D">
        <w:t xml:space="preserve">, which </w:t>
      </w:r>
      <w:r w:rsidR="00AB455B">
        <w:t xml:space="preserve">is to say its </w:t>
      </w:r>
      <w:r w:rsidR="00BE77AD">
        <w:t>significance</w:t>
      </w:r>
      <w:r w:rsidR="00AB455B">
        <w:t xml:space="preserve"> and </w:t>
      </w:r>
      <w:r w:rsidR="00D54882">
        <w:t>which is</w:t>
      </w:r>
      <w:r w:rsidR="00E13392">
        <w:t xml:space="preserve"> also</w:t>
      </w:r>
      <w:r w:rsidR="00D54882">
        <w:t xml:space="preserve"> more primordial than</w:t>
      </w:r>
      <w:r w:rsidR="00FC017B">
        <w:t xml:space="preserve"> the</w:t>
      </w:r>
      <w:r w:rsidR="00AD4E81">
        <w:t xml:space="preserve"> possibility of the</w:t>
      </w:r>
      <w:r w:rsidR="00FC017B">
        <w:t xml:space="preserve"> cosmos</w:t>
      </w:r>
      <w:r w:rsidR="00713006">
        <w:t xml:space="preserve"> itself</w:t>
      </w:r>
      <w:r w:rsidR="00D54882">
        <w:t>,</w:t>
      </w:r>
      <w:r w:rsidR="003714DF">
        <w:t xml:space="preserve"> lies at the threshold between things. And at these </w:t>
      </w:r>
      <w:r w:rsidR="006F71F0">
        <w:t>margins</w:t>
      </w:r>
      <w:r w:rsidR="003714DF">
        <w:t xml:space="preserve">, surfaces must be </w:t>
      </w:r>
      <w:r w:rsidR="0087105F">
        <w:t>permeable</w:t>
      </w:r>
      <w:r w:rsidR="00B149EC">
        <w:t xml:space="preserve"> </w:t>
      </w:r>
      <w:r w:rsidR="003714DF">
        <w:t>to</w:t>
      </w:r>
      <w:r w:rsidR="00DA21F8">
        <w:t xml:space="preserve"> the other</w:t>
      </w:r>
      <w:r w:rsidR="003714DF">
        <w:t xml:space="preserve"> thing without which there can be no sense in the world</w:t>
      </w:r>
      <w:r w:rsidR="00582306">
        <w:t>,</w:t>
      </w:r>
      <w:r w:rsidR="003714DF">
        <w:t xml:space="preserve"> which the philosopher Jean-Luc Nancy calls the </w:t>
      </w:r>
      <w:proofErr w:type="spellStart"/>
      <w:r w:rsidR="003714DF" w:rsidRPr="00857840">
        <w:rPr>
          <w:i/>
        </w:rPr>
        <w:t>l’</w:t>
      </w:r>
      <w:r w:rsidR="003714DF" w:rsidRPr="002246A0">
        <w:rPr>
          <w:i/>
        </w:rPr>
        <w:t>im</w:t>
      </w:r>
      <w:proofErr w:type="spellEnd"/>
      <w:r w:rsidR="003714DF">
        <w:rPr>
          <w:i/>
        </w:rPr>
        <w:t>-</w:t>
      </w:r>
      <w:r w:rsidR="003714DF" w:rsidRPr="002246A0">
        <w:rPr>
          <w:i/>
        </w:rPr>
        <w:t>mo</w:t>
      </w:r>
      <w:r w:rsidR="003714DF">
        <w:rPr>
          <w:i/>
        </w:rPr>
        <w:t>n</w:t>
      </w:r>
      <w:r w:rsidR="003714DF" w:rsidRPr="002246A0">
        <w:rPr>
          <w:i/>
        </w:rPr>
        <w:t>de</w:t>
      </w:r>
      <w:r w:rsidR="003714DF">
        <w:t xml:space="preserve"> or </w:t>
      </w:r>
      <w:r w:rsidR="003714DF" w:rsidRPr="00857840">
        <w:t>un-world</w:t>
      </w:r>
      <w:r w:rsidR="003714DF">
        <w:t>.</w:t>
      </w:r>
      <w:r w:rsidR="006C49D1">
        <w:rPr>
          <w:rStyle w:val="FootnoteReference"/>
        </w:rPr>
        <w:footnoteReference w:id="4"/>
      </w:r>
      <w:r w:rsidR="003714DF">
        <w:t xml:space="preserve"> The threshold that mediates in between things is </w:t>
      </w:r>
      <w:r w:rsidR="00AD4E81">
        <w:t>foremost a</w:t>
      </w:r>
      <w:r w:rsidR="00B149EC">
        <w:t xml:space="preserve">n open </w:t>
      </w:r>
      <w:r w:rsidR="00B07758">
        <w:t>sensorial</w:t>
      </w:r>
      <w:r w:rsidR="00BF7265">
        <w:t xml:space="preserve"> medium</w:t>
      </w:r>
      <w:r w:rsidR="00DA21F8">
        <w:t xml:space="preserve"> </w:t>
      </w:r>
      <w:r w:rsidR="003714DF">
        <w:t>and it is this</w:t>
      </w:r>
      <w:r w:rsidR="00275764">
        <w:t xml:space="preserve"> shared</w:t>
      </w:r>
      <w:r w:rsidR="003714DF">
        <w:t xml:space="preserve"> sensitivity that </w:t>
      </w:r>
      <w:r w:rsidR="007E41E7">
        <w:t xml:space="preserve">constitutes the access to and disclosure of the world. </w:t>
      </w:r>
      <w:r w:rsidR="009275F3">
        <w:t>W</w:t>
      </w:r>
      <w:r w:rsidR="007E41E7">
        <w:t xml:space="preserve">hen we speak of </w:t>
      </w:r>
      <w:r w:rsidR="00B07758">
        <w:t>sensorial</w:t>
      </w:r>
      <w:r w:rsidR="007E41E7">
        <w:t xml:space="preserve"> media, we are speaking </w:t>
      </w:r>
      <w:r w:rsidR="00E505CD">
        <w:t>about</w:t>
      </w:r>
      <w:r w:rsidR="007E41E7">
        <w:t xml:space="preserve"> the immediate physiological interface between</w:t>
      </w:r>
      <w:r w:rsidR="00AC22FB">
        <w:t xml:space="preserve"> the</w:t>
      </w:r>
      <w:r w:rsidR="007E41E7">
        <w:t xml:space="preserve"> </w:t>
      </w:r>
      <w:r w:rsidR="00154321">
        <w:t>individual</w:t>
      </w:r>
      <w:r w:rsidR="007E41E7">
        <w:t xml:space="preserve"> and </w:t>
      </w:r>
      <w:r w:rsidR="00A14D8A">
        <w:t xml:space="preserve">its surroundings </w:t>
      </w:r>
      <w:r w:rsidR="00E505CD">
        <w:t>as well as</w:t>
      </w:r>
      <w:r w:rsidR="007E41E7">
        <w:t xml:space="preserve"> the supplementary, i.e. technical, means through which </w:t>
      </w:r>
      <w:r w:rsidR="00A14D8A">
        <w:t xml:space="preserve">the individual </w:t>
      </w:r>
      <w:r w:rsidR="00AB455B">
        <w:t>accesses the world,</w:t>
      </w:r>
      <w:r w:rsidR="007E41E7">
        <w:t xml:space="preserve"> doubly mediated</w:t>
      </w:r>
      <w:r w:rsidR="00FC017B">
        <w:t xml:space="preserve"> </w:t>
      </w:r>
      <w:r w:rsidR="00A14D8A">
        <w:t>by</w:t>
      </w:r>
      <w:r w:rsidR="00C93E3D">
        <w:t xml:space="preserve"> the first senses and</w:t>
      </w:r>
      <w:r w:rsidR="00984179">
        <w:t xml:space="preserve"> the</w:t>
      </w:r>
      <w:r w:rsidR="008D1A5B">
        <w:t xml:space="preserve"> </w:t>
      </w:r>
      <w:r w:rsidR="00C93E3D">
        <w:t>secondary sense</w:t>
      </w:r>
      <w:r w:rsidR="00A70EC8">
        <w:t>s</w:t>
      </w:r>
      <w:r w:rsidR="00C93E3D">
        <w:t xml:space="preserve"> of prosthetic enhancement</w:t>
      </w:r>
      <w:r w:rsidR="00F76458">
        <w:t>, i.e. technicity</w:t>
      </w:r>
      <w:r w:rsidR="00984179">
        <w:t xml:space="preserve">. </w:t>
      </w:r>
      <w:r w:rsidR="004F6806">
        <w:t>I share with Siegfried Zielinski a similar regard for the sense</w:t>
      </w:r>
      <w:r w:rsidR="00582306">
        <w:t>s</w:t>
      </w:r>
      <w:r w:rsidR="004F6806">
        <w:t xml:space="preserve"> in this respect. U</w:t>
      </w:r>
      <w:r w:rsidR="003714DF">
        <w:t xml:space="preserve">ntil </w:t>
      </w:r>
      <w:r w:rsidR="009D4C9B">
        <w:t xml:space="preserve">relatively </w:t>
      </w:r>
      <w:r w:rsidR="003714DF">
        <w:t>recently, little attention</w:t>
      </w:r>
      <w:r w:rsidR="00582306">
        <w:t>,</w:t>
      </w:r>
      <w:r w:rsidR="000958B4">
        <w:t xml:space="preserve"> </w:t>
      </w:r>
      <w:r w:rsidR="00892C24">
        <w:t xml:space="preserve">at least </w:t>
      </w:r>
      <w:r w:rsidR="00AD4E81">
        <w:t>with</w:t>
      </w:r>
      <w:r w:rsidR="000958B4">
        <w:t>in</w:t>
      </w:r>
      <w:r w:rsidR="008D1A5B">
        <w:t xml:space="preserve"> </w:t>
      </w:r>
      <w:r w:rsidR="00AB455B">
        <w:t>philosophical</w:t>
      </w:r>
      <w:r w:rsidR="008D1A5B">
        <w:t xml:space="preserve"> discourse</w:t>
      </w:r>
      <w:r w:rsidR="00582306">
        <w:t>,</w:t>
      </w:r>
      <w:r w:rsidR="003714DF">
        <w:t xml:space="preserve"> has been paid to the </w:t>
      </w:r>
      <w:r w:rsidR="00B07758">
        <w:t>sensorial</w:t>
      </w:r>
      <w:r w:rsidR="00A70EC8">
        <w:t xml:space="preserve"> </w:t>
      </w:r>
      <w:r w:rsidR="003714DF">
        <w:t xml:space="preserve">richness of </w:t>
      </w:r>
      <w:r w:rsidR="00DB212E">
        <w:t>this</w:t>
      </w:r>
      <w:r w:rsidR="002A0AAA">
        <w:t xml:space="preserve"> </w:t>
      </w:r>
      <w:r w:rsidR="00984179">
        <w:t>secondary</w:t>
      </w:r>
      <w:r w:rsidR="00A70EC8">
        <w:t xml:space="preserve"> medium</w:t>
      </w:r>
      <w:r w:rsidR="003714DF">
        <w:t xml:space="preserve"> through whi</w:t>
      </w:r>
      <w:r w:rsidR="004F2CC4">
        <w:t xml:space="preserve">ch the </w:t>
      </w:r>
      <w:r w:rsidR="004F2CC4">
        <w:lastRenderedPageBreak/>
        <w:t>world has been</w:t>
      </w:r>
      <w:r w:rsidR="00BF7265">
        <w:t xml:space="preserve"> </w:t>
      </w:r>
      <w:r w:rsidR="004F2CC4">
        <w:t>revealed</w:t>
      </w:r>
      <w:r w:rsidR="00A70EC8">
        <w:t>.</w:t>
      </w:r>
      <w:r w:rsidR="00CF44E7">
        <w:t xml:space="preserve"> </w:t>
      </w:r>
      <w:r w:rsidR="00984179">
        <w:t xml:space="preserve">It is for this reason that </w:t>
      </w:r>
      <w:r w:rsidR="00713B22">
        <w:t>I think it</w:t>
      </w:r>
      <w:r w:rsidR="00984179">
        <w:t xml:space="preserve"> is </w:t>
      </w:r>
      <w:r w:rsidR="00FB4E69">
        <w:t>important</w:t>
      </w:r>
      <w:r w:rsidR="00BC27DB">
        <w:t xml:space="preserve"> that we reconsider Heidegger’s </w:t>
      </w:r>
      <w:r w:rsidR="00984179">
        <w:rPr>
          <w:i/>
        </w:rPr>
        <w:t>The Question Concerning Technology</w:t>
      </w:r>
      <w:r w:rsidR="00DB212E">
        <w:t xml:space="preserve"> in light of the question of </w:t>
      </w:r>
      <w:r w:rsidR="00AD4E81">
        <w:t xml:space="preserve">the technical medium as a </w:t>
      </w:r>
      <w:r w:rsidR="00B07758">
        <w:t>sensorial</w:t>
      </w:r>
      <w:r w:rsidR="00AD4E81">
        <w:t xml:space="preserve"> medium.</w:t>
      </w:r>
    </w:p>
    <w:p w14:paraId="0A69DF43" w14:textId="6557DFCD" w:rsidR="00A70EC8" w:rsidRDefault="00A70EC8" w:rsidP="003F0C46">
      <w:pPr>
        <w:spacing w:line="480" w:lineRule="auto"/>
      </w:pPr>
    </w:p>
    <w:p w14:paraId="0FD2EE62" w14:textId="083843E8" w:rsidR="00A6369A" w:rsidRPr="004F6806" w:rsidRDefault="00976BC0" w:rsidP="003F0C46">
      <w:pPr>
        <w:spacing w:line="480" w:lineRule="auto"/>
      </w:pPr>
      <w:r>
        <w:t xml:space="preserve"> </w:t>
      </w:r>
      <w:r>
        <w:tab/>
      </w:r>
      <w:r w:rsidR="008B245F">
        <w:t xml:space="preserve">For Heidegger, the essence of technology is first of all a mode of revealing. </w:t>
      </w:r>
      <w:r w:rsidR="00B013B3">
        <w:t xml:space="preserve"> He explains: “T</w:t>
      </w:r>
      <w:r w:rsidR="002F0D7A">
        <w:t xml:space="preserve">echnology comes to presence in the realm where revealing and </w:t>
      </w:r>
      <w:proofErr w:type="spellStart"/>
      <w:r w:rsidR="002F0D7A">
        <w:t>unconcealment</w:t>
      </w:r>
      <w:proofErr w:type="spellEnd"/>
      <w:r w:rsidR="002F0D7A">
        <w:t xml:space="preserve"> take place, where </w:t>
      </w:r>
      <w:proofErr w:type="spellStart"/>
      <w:r w:rsidR="002F0D7A">
        <w:rPr>
          <w:i/>
        </w:rPr>
        <w:t>al</w:t>
      </w:r>
      <w:r w:rsidR="002F0D7A" w:rsidRPr="00976BC0">
        <w:rPr>
          <w:i/>
        </w:rPr>
        <w:t>ē</w:t>
      </w:r>
      <w:r w:rsidR="002F0D7A">
        <w:rPr>
          <w:i/>
        </w:rPr>
        <w:t>theia</w:t>
      </w:r>
      <w:proofErr w:type="spellEnd"/>
      <w:r w:rsidR="002F0D7A">
        <w:t>, truth, happens.”</w:t>
      </w:r>
      <w:r>
        <w:rPr>
          <w:rStyle w:val="FootnoteReference"/>
        </w:rPr>
        <w:footnoteReference w:id="5"/>
      </w:r>
      <w:r w:rsidR="00AF1400">
        <w:t xml:space="preserve"> </w:t>
      </w:r>
      <w:r w:rsidR="00A6369A">
        <w:t xml:space="preserve">We </w:t>
      </w:r>
      <w:r w:rsidR="00B013B3">
        <w:t>should</w:t>
      </w:r>
      <w:r w:rsidR="00A6369A">
        <w:t xml:space="preserve"> briefly note here that Heidegger departs from the Platonic idea of truth as the ‘correctness of the gaze’. For Heidegger, t</w:t>
      </w:r>
      <w:r w:rsidR="002F0D7A">
        <w:t xml:space="preserve">his </w:t>
      </w:r>
      <w:r w:rsidR="00965DBE">
        <w:t>mode of</w:t>
      </w:r>
      <w:r w:rsidR="002F0D7A">
        <w:t xml:space="preserve"> revealing</w:t>
      </w:r>
      <w:r w:rsidR="00A6369A">
        <w:t xml:space="preserve"> truth</w:t>
      </w:r>
      <w:r w:rsidR="002F0D7A">
        <w:t xml:space="preserve"> is closely linked </w:t>
      </w:r>
      <w:r w:rsidR="00DD76B1">
        <w:t>to</w:t>
      </w:r>
      <w:r w:rsidR="002F0D7A">
        <w:t xml:space="preserve"> the notion of </w:t>
      </w:r>
      <w:proofErr w:type="spellStart"/>
      <w:r w:rsidR="00C74550">
        <w:rPr>
          <w:i/>
        </w:rPr>
        <w:t>po</w:t>
      </w:r>
      <w:r w:rsidR="00C74550" w:rsidRPr="00976BC0">
        <w:rPr>
          <w:i/>
        </w:rPr>
        <w:t>ē</w:t>
      </w:r>
      <w:r w:rsidR="002F0D7A" w:rsidRPr="002F0D7A">
        <w:rPr>
          <w:i/>
        </w:rPr>
        <w:t>isis</w:t>
      </w:r>
      <w:proofErr w:type="spellEnd"/>
      <w:r w:rsidR="002F0D7A">
        <w:t xml:space="preserve"> as a bringing-forth. </w:t>
      </w:r>
      <w:r w:rsidR="00DD76B1">
        <w:t xml:space="preserve">But </w:t>
      </w:r>
      <w:r w:rsidR="001F2D3C">
        <w:t>he</w:t>
      </w:r>
      <w:r w:rsidR="00DD76B1">
        <w:t xml:space="preserve"> points out that</w:t>
      </w:r>
      <w:r w:rsidR="001F2D3C">
        <w:t xml:space="preserve"> the essence of</w:t>
      </w:r>
      <w:r w:rsidR="00DD76B1">
        <w:t xml:space="preserve"> </w:t>
      </w:r>
      <w:r w:rsidR="00DD76B1" w:rsidRPr="006F71F0">
        <w:rPr>
          <w:i/>
        </w:rPr>
        <w:t>modern</w:t>
      </w:r>
      <w:r w:rsidR="00DD76B1">
        <w:t xml:space="preserve"> technology</w:t>
      </w:r>
      <w:r w:rsidR="0011121B">
        <w:t xml:space="preserve"> is characterized not </w:t>
      </w:r>
      <w:r w:rsidR="001F2D3C">
        <w:t>by a mode of revealing that is a bringing-forth</w:t>
      </w:r>
      <w:r w:rsidR="003C1C1C">
        <w:t xml:space="preserve"> to presence</w:t>
      </w:r>
      <w:r w:rsidR="001F2D3C">
        <w:t xml:space="preserve"> in the sense of </w:t>
      </w:r>
      <w:proofErr w:type="spellStart"/>
      <w:r w:rsidR="003C1C1C">
        <w:rPr>
          <w:i/>
        </w:rPr>
        <w:t>po</w:t>
      </w:r>
      <w:r w:rsidR="003C1C1C" w:rsidRPr="00976BC0">
        <w:rPr>
          <w:i/>
        </w:rPr>
        <w:t>ē</w:t>
      </w:r>
      <w:r w:rsidR="001F2D3C">
        <w:rPr>
          <w:i/>
        </w:rPr>
        <w:t>isis</w:t>
      </w:r>
      <w:proofErr w:type="spellEnd"/>
      <w:r w:rsidR="001F2D3C">
        <w:t>, but rather by a challenging-forth demanded of</w:t>
      </w:r>
      <w:r w:rsidR="00B9486E">
        <w:t xml:space="preserve"> nature. </w:t>
      </w:r>
      <w:r w:rsidR="00F21244">
        <w:t xml:space="preserve">This </w:t>
      </w:r>
      <w:r w:rsidR="008B443C">
        <w:t>revealing</w:t>
      </w:r>
      <w:r w:rsidR="00F21244">
        <w:t xml:space="preserve"> as challenging-forth is the rule of </w:t>
      </w:r>
      <w:proofErr w:type="spellStart"/>
      <w:r w:rsidR="00F21244">
        <w:t>Enframing</w:t>
      </w:r>
      <w:proofErr w:type="spellEnd"/>
      <w:r w:rsidR="006F71F0">
        <w:t xml:space="preserve"> (</w:t>
      </w:r>
      <w:proofErr w:type="spellStart"/>
      <w:r w:rsidR="006F71F0">
        <w:rPr>
          <w:i/>
        </w:rPr>
        <w:t>Gestell</w:t>
      </w:r>
      <w:proofErr w:type="spellEnd"/>
      <w:r w:rsidR="006F71F0">
        <w:t>),</w:t>
      </w:r>
      <w:r w:rsidR="00F21244">
        <w:t xml:space="preserve"> in which the real is revealed to be a standing</w:t>
      </w:r>
      <w:r w:rsidR="00582306">
        <w:t xml:space="preserve"> </w:t>
      </w:r>
      <w:r w:rsidR="00F21244">
        <w:t>reserve</w:t>
      </w:r>
      <w:r w:rsidR="00C74550">
        <w:t xml:space="preserve"> insofar as </w:t>
      </w:r>
      <w:r w:rsidR="00FC3184">
        <w:t xml:space="preserve">nature is conceived </w:t>
      </w:r>
      <w:r w:rsidR="009402B0">
        <w:t xml:space="preserve">only </w:t>
      </w:r>
      <w:r w:rsidR="00FC3184">
        <w:t>as an orderable and calculable</w:t>
      </w:r>
      <w:r w:rsidR="009402B0">
        <w:t xml:space="preserve"> comp</w:t>
      </w:r>
      <w:r w:rsidR="00D47CD2">
        <w:t>lex of forces.</w:t>
      </w:r>
      <w:r w:rsidR="009402B0">
        <w:t xml:space="preserve"> </w:t>
      </w:r>
      <w:proofErr w:type="spellStart"/>
      <w:r w:rsidR="009402B0">
        <w:t>Enframi</w:t>
      </w:r>
      <w:r w:rsidR="00BB2911">
        <w:t>ng</w:t>
      </w:r>
      <w:proofErr w:type="spellEnd"/>
      <w:r w:rsidR="0087105F">
        <w:t xml:space="preserve"> thus</w:t>
      </w:r>
      <w:r w:rsidR="00BB2911">
        <w:t xml:space="preserve"> </w:t>
      </w:r>
      <w:r w:rsidR="00BD0ADC">
        <w:t xml:space="preserve">implies a sense of closure insofar as it becomes the only </w:t>
      </w:r>
      <w:r w:rsidR="00665DA6">
        <w:t>mode</w:t>
      </w:r>
      <w:r w:rsidR="00BD0ADC">
        <w:t xml:space="preserve"> of </w:t>
      </w:r>
      <w:r w:rsidR="00505DD8">
        <w:t>revealing</w:t>
      </w:r>
      <w:r w:rsidR="00BD0ADC">
        <w:t xml:space="preserve">. </w:t>
      </w:r>
      <w:r w:rsidR="004A66BD">
        <w:t>It is this that Heidegger warns</w:t>
      </w:r>
      <w:r w:rsidR="00136F9F">
        <w:t xml:space="preserve"> is the extreme danger of the essence of </w:t>
      </w:r>
      <w:r w:rsidR="00505DD8">
        <w:t xml:space="preserve">modern technology. </w:t>
      </w:r>
      <w:r w:rsidR="0087105F">
        <w:t>W</w:t>
      </w:r>
      <w:r w:rsidR="00505DD8">
        <w:t xml:space="preserve">e should be careful to read modern technology itself as dangerous. “There is no </w:t>
      </w:r>
      <w:proofErr w:type="spellStart"/>
      <w:r w:rsidR="00505DD8">
        <w:t>demonry</w:t>
      </w:r>
      <w:proofErr w:type="spellEnd"/>
      <w:r w:rsidR="00505DD8">
        <w:t xml:space="preserve"> of technology,” </w:t>
      </w:r>
      <w:r w:rsidR="00F81DFF">
        <w:t xml:space="preserve">but </w:t>
      </w:r>
      <w:r w:rsidR="00505DD8">
        <w:t xml:space="preserve">Heidegger </w:t>
      </w:r>
      <w:r w:rsidR="00BF2BA2">
        <w:t>cautions</w:t>
      </w:r>
      <w:r w:rsidR="00505DD8">
        <w:t>, “there is the mystery of its essence. The essence of technology, as a destining of revealing, is the danger.”</w:t>
      </w:r>
      <w:r w:rsidR="004A66BD">
        <w:rPr>
          <w:rStyle w:val="FootnoteReference"/>
        </w:rPr>
        <w:footnoteReference w:id="6"/>
      </w:r>
      <w:r w:rsidR="00505DD8">
        <w:t xml:space="preserve"> </w:t>
      </w:r>
      <w:r w:rsidR="0011121B">
        <w:t>Thus, w</w:t>
      </w:r>
      <w:r w:rsidR="00505DD8">
        <w:t>hat Heidegger is chiefly concerned with</w:t>
      </w:r>
      <w:r w:rsidR="009276AD">
        <w:t xml:space="preserve"> in the </w:t>
      </w:r>
      <w:r w:rsidR="009276AD">
        <w:rPr>
          <w:i/>
        </w:rPr>
        <w:t>Question</w:t>
      </w:r>
      <w:r w:rsidR="009276AD">
        <w:t xml:space="preserve"> is preserving the</w:t>
      </w:r>
      <w:r w:rsidR="00BF2BA2">
        <w:t xml:space="preserve"> open manifoldness</w:t>
      </w:r>
      <w:r w:rsidR="009276AD">
        <w:t xml:space="preserve"> </w:t>
      </w:r>
      <w:r w:rsidR="00BF2BA2">
        <w:t xml:space="preserve">of </w:t>
      </w:r>
      <w:proofErr w:type="spellStart"/>
      <w:r w:rsidR="00505DD8">
        <w:rPr>
          <w:i/>
        </w:rPr>
        <w:t>po</w:t>
      </w:r>
      <w:r w:rsidR="00505DD8" w:rsidRPr="00976BC0">
        <w:rPr>
          <w:i/>
        </w:rPr>
        <w:t>ē</w:t>
      </w:r>
      <w:r w:rsidR="00505DD8">
        <w:rPr>
          <w:i/>
        </w:rPr>
        <w:t>isis</w:t>
      </w:r>
      <w:proofErr w:type="spellEnd"/>
      <w:r w:rsidR="00D10290">
        <w:t xml:space="preserve"> in</w:t>
      </w:r>
      <w:r w:rsidR="00BF2BA2">
        <w:t xml:space="preserve"> </w:t>
      </w:r>
      <w:proofErr w:type="spellStart"/>
      <w:r w:rsidR="00BF2BA2">
        <w:rPr>
          <w:i/>
        </w:rPr>
        <w:t>techn</w:t>
      </w:r>
      <w:r w:rsidR="00BF2BA2" w:rsidRPr="00976BC0">
        <w:rPr>
          <w:i/>
        </w:rPr>
        <w:t>ē</w:t>
      </w:r>
      <w:proofErr w:type="spellEnd"/>
      <w:r w:rsidR="00B50C6E">
        <w:t xml:space="preserve">, </w:t>
      </w:r>
      <w:r w:rsidR="00B50C6E">
        <w:lastRenderedPageBreak/>
        <w:t>i.e. art</w:t>
      </w:r>
      <w:r w:rsidR="00F9242E">
        <w:t>, as a mode of revealing truth.</w:t>
      </w:r>
      <w:r w:rsidR="000B1800">
        <w:rPr>
          <w:rStyle w:val="FootnoteReference"/>
        </w:rPr>
        <w:footnoteReference w:id="7"/>
      </w:r>
      <w:r w:rsidR="00471C08">
        <w:t xml:space="preserve"> </w:t>
      </w:r>
      <w:r w:rsidR="0087105F">
        <w:t>This openness entail</w:t>
      </w:r>
      <w:r w:rsidR="00A6369A">
        <w:t xml:space="preserve">s </w:t>
      </w:r>
      <w:r w:rsidR="004F6806">
        <w:t xml:space="preserve">an openness of sense to the extent that the </w:t>
      </w:r>
      <w:r w:rsidR="00B07758">
        <w:t>sensorial</w:t>
      </w:r>
      <w:r w:rsidR="004F6806">
        <w:t xml:space="preserve"> medium</w:t>
      </w:r>
      <w:r w:rsidR="00A6369A">
        <w:t xml:space="preserve"> grants the individual access to the world as revealing</w:t>
      </w:r>
      <w:r w:rsidR="00B013B3">
        <w:t>.</w:t>
      </w:r>
    </w:p>
    <w:p w14:paraId="3813DCE1" w14:textId="08274E0A" w:rsidR="007B7518" w:rsidRDefault="00F81DFF" w:rsidP="003F0C46">
      <w:pPr>
        <w:spacing w:line="480" w:lineRule="auto"/>
      </w:pPr>
      <w:r>
        <w:br/>
      </w:r>
      <w:r w:rsidR="0079752D">
        <w:tab/>
      </w:r>
      <w:r w:rsidR="00C133DF">
        <w:t>While t</w:t>
      </w:r>
      <w:r w:rsidR="0079752D">
        <w:t xml:space="preserve">he philosophies that followed the Platonic tradition have treated sense </w:t>
      </w:r>
      <w:r w:rsidR="009F236C">
        <w:t>with contempt, differing onl</w:t>
      </w:r>
      <w:r w:rsidR="00C133DF">
        <w:t xml:space="preserve">y by degree, </w:t>
      </w:r>
      <w:r w:rsidR="00142AC6">
        <w:t xml:space="preserve">the </w:t>
      </w:r>
      <w:r w:rsidR="00F74B96">
        <w:t xml:space="preserve">simple </w:t>
      </w:r>
      <w:r w:rsidR="00142AC6">
        <w:t>fact is that Plato</w:t>
      </w:r>
      <w:r w:rsidR="006F71F0">
        <w:t>, too,</w:t>
      </w:r>
      <w:r w:rsidR="00C133DF">
        <w:t xml:space="preserve"> was</w:t>
      </w:r>
      <w:r w:rsidR="00142AC6">
        <w:t xml:space="preserve"> </w:t>
      </w:r>
      <w:r w:rsidR="00C133DF">
        <w:t>condemned to accept the primacy of sense</w:t>
      </w:r>
      <w:r w:rsidR="00363C75">
        <w:t>.</w:t>
      </w:r>
      <w:r w:rsidR="00142AC6">
        <w:t xml:space="preserve"> </w:t>
      </w:r>
      <w:r w:rsidR="00C133DF">
        <w:t>When Plato refers to the</w:t>
      </w:r>
      <w:r w:rsidR="00363C75">
        <w:t xml:space="preserve"> striving towards</w:t>
      </w:r>
      <w:r w:rsidR="00C133DF">
        <w:t xml:space="preserve"> </w:t>
      </w:r>
      <w:r w:rsidR="006E526C" w:rsidRPr="006E66E3">
        <w:t>ideal F</w:t>
      </w:r>
      <w:r w:rsidR="00C133DF" w:rsidRPr="006E66E3">
        <w:t>orm</w:t>
      </w:r>
      <w:r w:rsidR="00C133DF">
        <w:t xml:space="preserve">, </w:t>
      </w:r>
      <w:r w:rsidR="00142AC6">
        <w:t>it could only</w:t>
      </w:r>
      <w:r w:rsidR="00E90D36">
        <w:t xml:space="preserve"> have</w:t>
      </w:r>
      <w:r w:rsidR="00142AC6">
        <w:t xml:space="preserve"> be</w:t>
      </w:r>
      <w:r w:rsidR="00E90D36">
        <w:t>en</w:t>
      </w:r>
      <w:r w:rsidR="00142AC6">
        <w:t xml:space="preserve"> completed in accordance</w:t>
      </w:r>
      <w:r w:rsidR="00A22F3E">
        <w:t xml:space="preserve"> with and appeal</w:t>
      </w:r>
      <w:r w:rsidR="008738D9">
        <w:t xml:space="preserve"> to the </w:t>
      </w:r>
      <w:r w:rsidR="00972101">
        <w:t>organ</w:t>
      </w:r>
      <w:r w:rsidR="00651827">
        <w:t xml:space="preserve"> of the </w:t>
      </w:r>
      <w:r w:rsidR="008738D9">
        <w:t>eyes</w:t>
      </w:r>
      <w:r w:rsidR="00142AC6">
        <w:t>.</w:t>
      </w:r>
      <w:r w:rsidR="00BA14C2">
        <w:rPr>
          <w:rStyle w:val="FootnoteReference"/>
        </w:rPr>
        <w:footnoteReference w:id="8"/>
      </w:r>
      <w:r w:rsidR="00F74B96">
        <w:t xml:space="preserve"> </w:t>
      </w:r>
      <w:r w:rsidR="0091554D">
        <w:t xml:space="preserve">How else can we first begin to conceive the </w:t>
      </w:r>
      <w:r w:rsidR="0091554D" w:rsidRPr="006E66E3">
        <w:t>Ideal</w:t>
      </w:r>
      <w:r w:rsidR="0091554D">
        <w:t xml:space="preserve"> </w:t>
      </w:r>
      <w:r w:rsidR="00CA23ED">
        <w:t>were it not for</w:t>
      </w:r>
      <w:r w:rsidR="0091554D">
        <w:t xml:space="preserve"> this original</w:t>
      </w:r>
      <w:r w:rsidR="00471C08">
        <w:t xml:space="preserve"> analogical</w:t>
      </w:r>
      <w:r w:rsidR="0091554D">
        <w:t xml:space="preserve"> access?</w:t>
      </w:r>
      <w:r w:rsidR="00FD1389">
        <w:rPr>
          <w:rStyle w:val="FootnoteReference"/>
        </w:rPr>
        <w:footnoteReference w:id="9"/>
      </w:r>
      <w:r w:rsidR="0091554D">
        <w:t xml:space="preserve"> </w:t>
      </w:r>
      <w:r w:rsidR="008738D9">
        <w:t>It was only with Descartes that the final blow to sense</w:t>
      </w:r>
      <w:r w:rsidR="0087105F">
        <w:t>-perception</w:t>
      </w:r>
      <w:r w:rsidR="008738D9">
        <w:t xml:space="preserve"> was dealt</w:t>
      </w:r>
      <w:r w:rsidR="0021618F">
        <w:t>, philosophically</w:t>
      </w:r>
      <w:r w:rsidR="00BA754C">
        <w:t>. Yet, the antinom</w:t>
      </w:r>
      <w:r w:rsidR="008738D9">
        <w:t xml:space="preserve">y </w:t>
      </w:r>
      <w:r w:rsidR="007B7518">
        <w:t xml:space="preserve">between the mind and </w:t>
      </w:r>
      <w:r w:rsidR="008738D9">
        <w:t xml:space="preserve">body </w:t>
      </w:r>
      <w:r w:rsidR="00C304B6">
        <w:t>effected by Descartes was never entirely accept</w:t>
      </w:r>
      <w:r w:rsidR="00E90D36">
        <w:t>ed</w:t>
      </w:r>
      <w:r w:rsidR="004F6806">
        <w:t xml:space="preserve"> even </w:t>
      </w:r>
      <w:r w:rsidR="00743DE0">
        <w:t>by</w:t>
      </w:r>
      <w:r w:rsidR="004F6806">
        <w:t xml:space="preserve"> </w:t>
      </w:r>
      <w:r w:rsidR="0021618F">
        <w:t xml:space="preserve">the </w:t>
      </w:r>
      <w:r w:rsidR="004F6806">
        <w:t>Idealists</w:t>
      </w:r>
      <w:r w:rsidR="00C304B6">
        <w:t>.</w:t>
      </w:r>
      <w:r w:rsidR="007B7518">
        <w:t xml:space="preserve"> In fact, for many philosophers </w:t>
      </w:r>
      <w:r w:rsidR="00471C08">
        <w:t xml:space="preserve">writing </w:t>
      </w:r>
      <w:r w:rsidR="007B7518">
        <w:t xml:space="preserve">after Descartes, this split had to </w:t>
      </w:r>
      <w:r w:rsidR="001F0F58">
        <w:t xml:space="preserve">be </w:t>
      </w:r>
      <w:r w:rsidR="007B7518">
        <w:t>sutured.</w:t>
      </w:r>
      <w:r w:rsidR="00C304B6">
        <w:t xml:space="preserve"> Philosophers </w:t>
      </w:r>
      <w:r w:rsidR="00B869A0">
        <w:t>such</w:t>
      </w:r>
      <w:r w:rsidR="00C304B6">
        <w:t xml:space="preserve"> Kant </w:t>
      </w:r>
      <w:r w:rsidR="00B869A0">
        <w:t>and</w:t>
      </w:r>
      <w:r w:rsidR="00C304B6">
        <w:t xml:space="preserve"> Hegel, in their </w:t>
      </w:r>
      <w:r w:rsidR="00EC1F2B">
        <w:t>quest</w:t>
      </w:r>
      <w:r w:rsidR="00C304B6">
        <w:t xml:space="preserve"> to develop a comprehensive</w:t>
      </w:r>
      <w:r w:rsidR="00476ECD">
        <w:t>, if not finite,</w:t>
      </w:r>
      <w:r w:rsidR="00C304B6">
        <w:t xml:space="preserve"> </w:t>
      </w:r>
      <w:r w:rsidR="00EC1F2B">
        <w:t>philosophy</w:t>
      </w:r>
      <w:r w:rsidR="00C304B6">
        <w:t xml:space="preserve"> of the mind, </w:t>
      </w:r>
      <w:r w:rsidR="001F0F58">
        <w:t xml:space="preserve">still </w:t>
      </w:r>
      <w:r w:rsidR="00C304B6">
        <w:t xml:space="preserve">had to </w:t>
      </w:r>
      <w:r w:rsidR="00A8482D">
        <w:t>harbo</w:t>
      </w:r>
      <w:r w:rsidR="00E90D36">
        <w:t>r in</w:t>
      </w:r>
      <w:r w:rsidR="0023238D">
        <w:t xml:space="preserve"> their </w:t>
      </w:r>
      <w:r w:rsidR="009F3B07">
        <w:t>philosophies</w:t>
      </w:r>
      <w:r w:rsidR="0023238D">
        <w:t xml:space="preserve"> the primacy of</w:t>
      </w:r>
      <w:r w:rsidR="00E90D36">
        <w:t xml:space="preserve"> sense-perception</w:t>
      </w:r>
      <w:r w:rsidR="001A46FE">
        <w:t xml:space="preserve"> insofar as it </w:t>
      </w:r>
      <w:r w:rsidR="00363C75">
        <w:t>was</w:t>
      </w:r>
      <w:r w:rsidR="001A46FE">
        <w:t xml:space="preserve"> related to the higher faculties of the mind</w:t>
      </w:r>
      <w:r w:rsidR="00C15CF4">
        <w:t xml:space="preserve"> whether </w:t>
      </w:r>
      <w:r w:rsidR="005C0737">
        <w:t xml:space="preserve">in a </w:t>
      </w:r>
      <w:r w:rsidR="00C15CF4">
        <w:t>synthetic or dialectical</w:t>
      </w:r>
      <w:r w:rsidR="005C0737">
        <w:t xml:space="preserve"> </w:t>
      </w:r>
      <w:r w:rsidR="005F6048">
        <w:t>manner</w:t>
      </w:r>
      <w:r w:rsidR="00E90D36">
        <w:t>.</w:t>
      </w:r>
      <w:r w:rsidR="00E90D36">
        <w:rPr>
          <w:rStyle w:val="FootnoteReference"/>
        </w:rPr>
        <w:footnoteReference w:id="10"/>
      </w:r>
      <w:r w:rsidR="00E90D36">
        <w:t xml:space="preserve"> </w:t>
      </w:r>
      <w:r w:rsidR="007B7518">
        <w:t xml:space="preserve">What these examples prove </w:t>
      </w:r>
      <w:r w:rsidR="00307EB8">
        <w:t xml:space="preserve">to us </w:t>
      </w:r>
      <w:r w:rsidR="007B7518">
        <w:t xml:space="preserve">is that </w:t>
      </w:r>
      <w:r w:rsidR="00620AEB">
        <w:t>Western</w:t>
      </w:r>
      <w:r w:rsidR="00C15CF4">
        <w:t xml:space="preserve"> </w:t>
      </w:r>
      <w:r w:rsidR="00620AEB">
        <w:t xml:space="preserve">philosophy following Plato </w:t>
      </w:r>
      <w:r w:rsidR="007B7518">
        <w:t xml:space="preserve">could </w:t>
      </w:r>
      <w:r w:rsidR="007B7518">
        <w:lastRenderedPageBreak/>
        <w:t xml:space="preserve">never completely rid itself of the </w:t>
      </w:r>
      <w:r w:rsidR="001A46FE">
        <w:t>problem</w:t>
      </w:r>
      <w:r w:rsidR="007B7518">
        <w:t xml:space="preserve"> of bodily sense, humiliated as it might have been under the weight of the firmament</w:t>
      </w:r>
      <w:r w:rsidR="0021618F">
        <w:t>s</w:t>
      </w:r>
      <w:r w:rsidR="007B7518">
        <w:t>.</w:t>
      </w:r>
    </w:p>
    <w:p w14:paraId="0B2746D8" w14:textId="77777777" w:rsidR="00743DE0" w:rsidRDefault="00743DE0" w:rsidP="003F0C46">
      <w:pPr>
        <w:spacing w:line="480" w:lineRule="auto"/>
      </w:pPr>
    </w:p>
    <w:p w14:paraId="3D9A69E6" w14:textId="24951132" w:rsidR="00EF572F" w:rsidRDefault="007B7518" w:rsidP="003F0C46">
      <w:pPr>
        <w:spacing w:line="480" w:lineRule="auto"/>
      </w:pPr>
      <w:r>
        <w:tab/>
      </w:r>
      <w:r w:rsidR="00CB04C1">
        <w:t>But b</w:t>
      </w:r>
      <w:r>
        <w:t>efore the N</w:t>
      </w:r>
      <w:r w:rsidR="004C6AEB">
        <w:t xml:space="preserve">eoplatonic cosmos was </w:t>
      </w:r>
      <w:r w:rsidR="00417172">
        <w:t>taken</w:t>
      </w:r>
      <w:r w:rsidR="004C6AEB">
        <w:t xml:space="preserve"> </w:t>
      </w:r>
      <w:r w:rsidR="00A95F1F">
        <w:t xml:space="preserve">in </w:t>
      </w:r>
      <w:r w:rsidR="00E63B20">
        <w:t xml:space="preserve">by </w:t>
      </w:r>
      <w:r w:rsidR="00417172">
        <w:t xml:space="preserve">Roman </w:t>
      </w:r>
      <w:r w:rsidR="00A95F1F">
        <w:t>curiosity</w:t>
      </w:r>
      <w:r w:rsidR="00417172">
        <w:t xml:space="preserve"> </w:t>
      </w:r>
      <w:r w:rsidR="004C6AEB">
        <w:t xml:space="preserve">and </w:t>
      </w:r>
      <w:r w:rsidR="00C75D9C">
        <w:t>maligned</w:t>
      </w:r>
      <w:r w:rsidR="00646949">
        <w:t xml:space="preserve"> by the </w:t>
      </w:r>
      <w:r w:rsidR="00B94435">
        <w:t>philosophers</w:t>
      </w:r>
      <w:r w:rsidR="00307EB8">
        <w:t xml:space="preserve"> </w:t>
      </w:r>
      <w:r w:rsidR="00E63B20">
        <w:t>of</w:t>
      </w:r>
      <w:r w:rsidR="00307EB8">
        <w:t xml:space="preserve"> </w:t>
      </w:r>
      <w:r w:rsidR="00512DA3">
        <w:t xml:space="preserve">late-medieval </w:t>
      </w:r>
      <w:r w:rsidR="00307EB8">
        <w:t>Europe</w:t>
      </w:r>
      <w:r w:rsidR="00646949">
        <w:t xml:space="preserve">, it had </w:t>
      </w:r>
      <w:r w:rsidR="00307EB8">
        <w:t>been a cosmos of the Near East where the manifoldness of sense attained a special privilege i</w:t>
      </w:r>
      <w:r w:rsidR="00101C5E">
        <w:t>n the</w:t>
      </w:r>
      <w:r w:rsidR="006F71F0">
        <w:t>ir</w:t>
      </w:r>
      <w:r w:rsidR="00101C5E">
        <w:t xml:space="preserve"> </w:t>
      </w:r>
      <w:r w:rsidR="008126D2">
        <w:t>cosmological order</w:t>
      </w:r>
      <w:r w:rsidR="00363C75">
        <w:t xml:space="preserve"> to the extent that it was not merely a philosophical doctrine but a </w:t>
      </w:r>
      <w:r w:rsidR="00B07758">
        <w:t>sensorial</w:t>
      </w:r>
      <w:r w:rsidR="00363C75">
        <w:t xml:space="preserve"> practice too</w:t>
      </w:r>
      <w:r w:rsidR="00111287">
        <w:t xml:space="preserve">. The activation of the </w:t>
      </w:r>
      <w:r w:rsidR="00B07758">
        <w:t>sensorial</w:t>
      </w:r>
      <w:r w:rsidR="009C3B8F">
        <w:t xml:space="preserve"> medium</w:t>
      </w:r>
      <w:r w:rsidR="00972101">
        <w:t xml:space="preserve"> </w:t>
      </w:r>
      <w:r w:rsidR="00111287">
        <w:t xml:space="preserve">through </w:t>
      </w:r>
      <w:r w:rsidR="00A95F1F">
        <w:t xml:space="preserve">techniques of </w:t>
      </w:r>
      <w:r w:rsidR="00111287">
        <w:t>celestial magic</w:t>
      </w:r>
      <w:r w:rsidR="00A95F1F">
        <w:t xml:space="preserve"> </w:t>
      </w:r>
      <w:r w:rsidR="00111287">
        <w:t>was</w:t>
      </w:r>
      <w:r w:rsidR="00101C5E">
        <w:t xml:space="preserve"> recognized by </w:t>
      </w:r>
      <w:proofErr w:type="spellStart"/>
      <w:r w:rsidR="00101C5E">
        <w:t>Neoplatonizing</w:t>
      </w:r>
      <w:proofErr w:type="spellEnd"/>
      <w:r w:rsidR="00101C5E">
        <w:t xml:space="preserve"> practitioners</w:t>
      </w:r>
      <w:r w:rsidR="00363C75">
        <w:t xml:space="preserve"> in the Near East</w:t>
      </w:r>
      <w:r w:rsidR="00111287">
        <w:t xml:space="preserve"> as proof of </w:t>
      </w:r>
      <w:r w:rsidR="00417172">
        <w:t>their</w:t>
      </w:r>
      <w:r w:rsidR="00111287">
        <w:t xml:space="preserve"> access into the </w:t>
      </w:r>
      <w:r w:rsidR="00A95F1F">
        <w:t>higher realms.</w:t>
      </w:r>
      <w:r w:rsidR="00226AFA">
        <w:rPr>
          <w:rStyle w:val="FootnoteReference"/>
        </w:rPr>
        <w:footnoteReference w:id="11"/>
      </w:r>
      <w:r w:rsidR="00A95F1F">
        <w:t xml:space="preserve"> </w:t>
      </w:r>
      <w:r w:rsidR="00512DA3">
        <w:t>Among the</w:t>
      </w:r>
      <w:r w:rsidR="00363C75">
        <w:t>se</w:t>
      </w:r>
      <w:r w:rsidR="006F71F0">
        <w:t xml:space="preserve"> </w:t>
      </w:r>
      <w:r w:rsidR="00512DA3">
        <w:t xml:space="preserve">Arabic </w:t>
      </w:r>
      <w:r w:rsidR="006B14CF">
        <w:t>esoteric literature</w:t>
      </w:r>
      <w:r w:rsidR="00363C75">
        <w:t>s</w:t>
      </w:r>
      <w:r w:rsidR="006B14CF">
        <w:t xml:space="preserve">, </w:t>
      </w:r>
      <w:r w:rsidR="001C7FB5">
        <w:t xml:space="preserve">I will refer in particular to </w:t>
      </w:r>
      <w:r w:rsidR="006B14CF">
        <w:t xml:space="preserve">the </w:t>
      </w:r>
      <w:proofErr w:type="spellStart"/>
      <w:r w:rsidR="006F71F0" w:rsidRPr="006F71F0">
        <w:rPr>
          <w:i/>
        </w:rPr>
        <w:t>Ghāyat</w:t>
      </w:r>
      <w:proofErr w:type="spellEnd"/>
      <w:r w:rsidR="006F71F0" w:rsidRPr="006F71F0">
        <w:rPr>
          <w:i/>
        </w:rPr>
        <w:t xml:space="preserve"> al-</w:t>
      </w:r>
      <w:proofErr w:type="spellStart"/>
      <w:r w:rsidR="006F71F0" w:rsidRPr="006F71F0">
        <w:rPr>
          <w:i/>
        </w:rPr>
        <w:t>Ḥakīm</w:t>
      </w:r>
      <w:proofErr w:type="spellEnd"/>
      <w:r w:rsidR="001C7FB5">
        <w:t>, which</w:t>
      </w:r>
      <w:r w:rsidR="006F71F0">
        <w:t xml:space="preserve"> </w:t>
      </w:r>
      <w:r w:rsidR="003D5ED5">
        <w:t>offers</w:t>
      </w:r>
      <w:r w:rsidR="00DA234D">
        <w:t xml:space="preserve"> </w:t>
      </w:r>
      <w:r w:rsidR="003D5ED5">
        <w:t>a</w:t>
      </w:r>
      <w:r w:rsidR="001979E0">
        <w:t xml:space="preserve">n exemplary </w:t>
      </w:r>
      <w:r w:rsidR="003D5ED5">
        <w:t xml:space="preserve">collection of </w:t>
      </w:r>
      <w:r w:rsidR="00EC00B5">
        <w:t xml:space="preserve">material on </w:t>
      </w:r>
      <w:r w:rsidR="001C7FB5">
        <w:t xml:space="preserve">Near Eastern </w:t>
      </w:r>
      <w:r w:rsidR="000D579F">
        <w:t>magic</w:t>
      </w:r>
      <w:r w:rsidR="001C7FB5">
        <w:t>al practices</w:t>
      </w:r>
      <w:r w:rsidR="000D579F">
        <w:t xml:space="preserve"> variously related to the Platonic doctrine of the Ideal. </w:t>
      </w:r>
      <w:r w:rsidR="003E216F">
        <w:t>I</w:t>
      </w:r>
      <w:r w:rsidR="000D579F">
        <w:t xml:space="preserve">t must be noted however that the sources of </w:t>
      </w:r>
      <w:r w:rsidR="00AC6115">
        <w:t xml:space="preserve">the </w:t>
      </w:r>
      <w:proofErr w:type="spellStart"/>
      <w:r w:rsidR="00AC6115" w:rsidRPr="006F71F0">
        <w:rPr>
          <w:i/>
        </w:rPr>
        <w:t>Ghāya</w:t>
      </w:r>
      <w:proofErr w:type="spellEnd"/>
      <w:r w:rsidR="00AC6115">
        <w:rPr>
          <w:i/>
        </w:rPr>
        <w:t xml:space="preserve"> </w:t>
      </w:r>
      <w:r w:rsidR="000D579F">
        <w:t>ca</w:t>
      </w:r>
      <w:r w:rsidR="00DB4D42">
        <w:t>n hardly be ascribed to a purely</w:t>
      </w:r>
      <w:r w:rsidR="000D579F">
        <w:t xml:space="preserve"> Hellenic tradition. </w:t>
      </w:r>
      <w:r w:rsidR="007E4CBA">
        <w:t xml:space="preserve">Aside from its </w:t>
      </w:r>
      <w:r w:rsidR="003E216F">
        <w:t xml:space="preserve">well-known </w:t>
      </w:r>
      <w:r w:rsidR="007E4CBA">
        <w:t xml:space="preserve">Hellenic and Syriac origins </w:t>
      </w:r>
      <w:r w:rsidR="00C503B3">
        <w:t>of</w:t>
      </w:r>
      <w:r w:rsidR="007E4CBA">
        <w:t xml:space="preserve"> late</w:t>
      </w:r>
      <w:r w:rsidR="00582306">
        <w:t xml:space="preserve"> </w:t>
      </w:r>
      <w:r w:rsidR="007E4CBA">
        <w:t xml:space="preserve">antiquity, </w:t>
      </w:r>
      <w:r w:rsidR="003E216F">
        <w:t xml:space="preserve">David Pingree reminds us that </w:t>
      </w:r>
      <w:r w:rsidR="007E4CBA">
        <w:t>we must also reckon with t</w:t>
      </w:r>
      <w:r w:rsidR="00F63053">
        <w:t xml:space="preserve">he fact that Neoplatonism was a </w:t>
      </w:r>
      <w:r w:rsidR="003E216F">
        <w:t xml:space="preserve">thoroughly </w:t>
      </w:r>
      <w:r w:rsidR="00AC6115">
        <w:t xml:space="preserve">cosmopolitan </w:t>
      </w:r>
      <w:r w:rsidR="003E216F">
        <w:t xml:space="preserve">tradition, </w:t>
      </w:r>
      <w:r w:rsidR="000060C4">
        <w:t>drawing</w:t>
      </w:r>
      <w:r w:rsidR="003E216F">
        <w:t xml:space="preserve"> </w:t>
      </w:r>
      <w:r w:rsidR="006E66E3">
        <w:t xml:space="preserve">its </w:t>
      </w:r>
      <w:r w:rsidR="003E216F">
        <w:t>influence fr</w:t>
      </w:r>
      <w:r w:rsidR="000060C4">
        <w:t xml:space="preserve">om </w:t>
      </w:r>
      <w:r w:rsidR="0059491E">
        <w:t xml:space="preserve">the </w:t>
      </w:r>
      <w:r w:rsidR="005F6048">
        <w:t>rich</w:t>
      </w:r>
      <w:r w:rsidR="00EA3DC9">
        <w:t xml:space="preserve"> </w:t>
      </w:r>
      <w:r w:rsidR="0059491E">
        <w:t xml:space="preserve">scientific and </w:t>
      </w:r>
      <w:r w:rsidR="00620AEB">
        <w:t>magical</w:t>
      </w:r>
      <w:r w:rsidR="0059491E">
        <w:t xml:space="preserve"> </w:t>
      </w:r>
      <w:r w:rsidR="000060C4">
        <w:t xml:space="preserve">traditions </w:t>
      </w:r>
      <w:r w:rsidR="006E66E3">
        <w:t>of Mesopotamia, Egypt, Iran, and India</w:t>
      </w:r>
      <w:r w:rsidR="00EC3677">
        <w:t>, each</w:t>
      </w:r>
      <w:r w:rsidR="00DD4695">
        <w:t xml:space="preserve"> of which</w:t>
      </w:r>
      <w:r w:rsidR="00EC3677">
        <w:t xml:space="preserve"> </w:t>
      </w:r>
      <w:r w:rsidR="00DD4695">
        <w:t>having</w:t>
      </w:r>
      <w:r w:rsidR="00EC3677">
        <w:t xml:space="preserve"> differing degrees of </w:t>
      </w:r>
      <w:r w:rsidR="009C3B8F">
        <w:t>relation</w:t>
      </w:r>
      <w:r w:rsidR="00EC3677">
        <w:t xml:space="preserve"> </w:t>
      </w:r>
      <w:r w:rsidR="009C3B8F">
        <w:t>to</w:t>
      </w:r>
      <w:r w:rsidR="00EC3677">
        <w:t xml:space="preserve"> the Hellenic tradition</w:t>
      </w:r>
      <w:r w:rsidR="001C7FB5">
        <w:t>s</w:t>
      </w:r>
      <w:r w:rsidR="00EC3677">
        <w:t>.</w:t>
      </w:r>
      <w:r w:rsidR="007771B2">
        <w:rPr>
          <w:rStyle w:val="FootnoteReference"/>
        </w:rPr>
        <w:footnoteReference w:id="12"/>
      </w:r>
      <w:r w:rsidR="006E66E3">
        <w:t xml:space="preserve"> </w:t>
      </w:r>
      <w:r w:rsidR="004859B5">
        <w:t>The synthesis of these traditions along with the principle of emanation</w:t>
      </w:r>
      <w:r w:rsidR="004B19F8">
        <w:t xml:space="preserve"> from the One</w:t>
      </w:r>
      <w:r w:rsidR="004859B5">
        <w:t xml:space="preserve">, or the theory of hypostases, </w:t>
      </w:r>
      <w:r w:rsidR="006254B2">
        <w:t>which</w:t>
      </w:r>
      <w:r w:rsidR="004859B5">
        <w:t xml:space="preserve"> Pingree attributes to</w:t>
      </w:r>
      <w:r w:rsidR="00EA3DC9">
        <w:t xml:space="preserve"> the polymath</w:t>
      </w:r>
      <w:r w:rsidR="004859B5">
        <w:t xml:space="preserve"> </w:t>
      </w:r>
      <w:proofErr w:type="spellStart"/>
      <w:r w:rsidR="004859B5" w:rsidRPr="006E66E3">
        <w:t>Jābir</w:t>
      </w:r>
      <w:proofErr w:type="spellEnd"/>
      <w:r w:rsidR="004859B5" w:rsidRPr="006E66E3">
        <w:t xml:space="preserve"> ibn </w:t>
      </w:r>
      <w:proofErr w:type="spellStart"/>
      <w:r w:rsidR="004859B5" w:rsidRPr="006E66E3">
        <w:t>Hayyān</w:t>
      </w:r>
      <w:proofErr w:type="spellEnd"/>
      <w:r w:rsidR="004859B5">
        <w:t xml:space="preserve">, </w:t>
      </w:r>
      <w:r w:rsidR="00363C75">
        <w:t>inaugurates</w:t>
      </w:r>
      <w:r w:rsidR="004859B5">
        <w:t xml:space="preserve"> what we</w:t>
      </w:r>
      <w:r w:rsidR="00363C75">
        <w:t xml:space="preserve"> now </w:t>
      </w:r>
      <w:r w:rsidR="00EA3DC9">
        <w:t>call Neoplatonism</w:t>
      </w:r>
      <w:r w:rsidR="004859B5">
        <w:t xml:space="preserve">. </w:t>
      </w:r>
    </w:p>
    <w:p w14:paraId="4D799782" w14:textId="77777777" w:rsidR="004859B5" w:rsidRDefault="004859B5" w:rsidP="003F0C46">
      <w:pPr>
        <w:spacing w:line="480" w:lineRule="auto"/>
      </w:pPr>
    </w:p>
    <w:p w14:paraId="56CA63EF" w14:textId="36A30FAF" w:rsidR="00CC2425" w:rsidRDefault="004859B5" w:rsidP="003F0C46">
      <w:pPr>
        <w:spacing w:line="480" w:lineRule="auto"/>
      </w:pPr>
      <w:r>
        <w:lastRenderedPageBreak/>
        <w:tab/>
      </w:r>
      <w:r w:rsidR="009C3B8F">
        <w:t>Esoteric m</w:t>
      </w:r>
      <w:r w:rsidR="00B90676">
        <w:t>agic is prosthetic</w:t>
      </w:r>
      <w:r w:rsidR="00DB4D42">
        <w:t>, i.e. technical,</w:t>
      </w:r>
      <w:r w:rsidR="00B90676">
        <w:t xml:space="preserve"> because</w:t>
      </w:r>
      <w:r w:rsidR="006254B2">
        <w:t xml:space="preserve"> it enhances the </w:t>
      </w:r>
      <w:r w:rsidR="00B07758">
        <w:t>sensorial</w:t>
      </w:r>
      <w:r w:rsidR="006254B2">
        <w:t xml:space="preserve"> access to</w:t>
      </w:r>
      <w:r w:rsidR="00B90676">
        <w:t xml:space="preserve"> world </w:t>
      </w:r>
      <w:r w:rsidR="006254B2">
        <w:t xml:space="preserve">by </w:t>
      </w:r>
      <w:r w:rsidR="00C15CF4">
        <w:t>drawing</w:t>
      </w:r>
      <w:r w:rsidR="006254B2">
        <w:t xml:space="preserve"> the senses </w:t>
      </w:r>
      <w:r w:rsidR="00C15CF4">
        <w:t xml:space="preserve">of the </w:t>
      </w:r>
      <w:r w:rsidR="006254B2">
        <w:t xml:space="preserve">practitioner into a higher realm </w:t>
      </w:r>
      <w:r w:rsidR="00CC18DE">
        <w:t>in</w:t>
      </w:r>
      <w:r w:rsidR="006254B2">
        <w:t xml:space="preserve"> the Neoplatonic cosmos. How does magic affect this? </w:t>
      </w:r>
      <w:r w:rsidR="0021618F">
        <w:t xml:space="preserve">As is </w:t>
      </w:r>
      <w:r w:rsidR="00C33D4E">
        <w:t>known</w:t>
      </w:r>
      <w:r w:rsidR="00363C75">
        <w:t xml:space="preserve"> by now</w:t>
      </w:r>
      <w:r w:rsidR="00C33D4E">
        <w:t>, t</w:t>
      </w:r>
      <w:r w:rsidR="006254B2">
        <w:t>he Neoplatonic cosmos consists in an elaborate principle of emanation</w:t>
      </w:r>
      <w:r w:rsidR="009C3B8F">
        <w:t>,</w:t>
      </w:r>
      <w:r w:rsidR="006254B2">
        <w:t xml:space="preserve"> in which the highest order in the cosmologica</w:t>
      </w:r>
      <w:r w:rsidR="004B19F8">
        <w:t xml:space="preserve">l firmament, God or </w:t>
      </w:r>
      <w:r w:rsidR="00C82A4F">
        <w:t>variably</w:t>
      </w:r>
      <w:r w:rsidR="00CC18DE">
        <w:t xml:space="preserve"> called the One or</w:t>
      </w:r>
      <w:r w:rsidR="004B19F8">
        <w:t xml:space="preserve"> </w:t>
      </w:r>
      <w:r w:rsidR="00C33D4E">
        <w:t xml:space="preserve">the </w:t>
      </w:r>
      <w:r w:rsidR="004B19F8">
        <w:t>Good</w:t>
      </w:r>
      <w:r w:rsidR="006254B2">
        <w:t xml:space="preserve">, </w:t>
      </w:r>
      <w:r w:rsidR="008C5B28">
        <w:t>emanates</w:t>
      </w:r>
      <w:r w:rsidR="00C33D4E">
        <w:t xml:space="preserve"> </w:t>
      </w:r>
      <w:r w:rsidR="008C5B28">
        <w:t xml:space="preserve">into the lower orders. </w:t>
      </w:r>
      <w:r w:rsidR="00DB4D42">
        <w:t>According to</w:t>
      </w:r>
      <w:r w:rsidR="008C5B28">
        <w:t xml:space="preserve"> the </w:t>
      </w:r>
      <w:proofErr w:type="spellStart"/>
      <w:r w:rsidR="008C5B28" w:rsidRPr="006F71F0">
        <w:rPr>
          <w:i/>
        </w:rPr>
        <w:t>Ghāya</w:t>
      </w:r>
      <w:proofErr w:type="spellEnd"/>
      <w:r w:rsidR="008C5B28">
        <w:t xml:space="preserve">, </w:t>
      </w:r>
      <w:r w:rsidR="00FE1762">
        <w:t xml:space="preserve">the spheres following God are sequentially ordered as intellect, soul, </w:t>
      </w:r>
      <w:proofErr w:type="spellStart"/>
      <w:r w:rsidR="00FE1762">
        <w:rPr>
          <w:i/>
        </w:rPr>
        <w:t>hyle</w:t>
      </w:r>
      <w:proofErr w:type="spellEnd"/>
      <w:r w:rsidR="00FE1762">
        <w:t xml:space="preserve">, nature, the seven planets, matter, and </w:t>
      </w:r>
      <w:r w:rsidR="00CC18DE">
        <w:t xml:space="preserve">at its base, </w:t>
      </w:r>
      <w:r w:rsidR="00FE1762">
        <w:t>the elements.</w:t>
      </w:r>
      <w:r w:rsidR="00EE401B">
        <w:t xml:space="preserve"> What was important for the practitioners of Neoplatonic magic was that the linkage between these spheres</w:t>
      </w:r>
      <w:r w:rsidR="003D3E08">
        <w:t>, in particular with the</w:t>
      </w:r>
      <w:r w:rsidR="00C33D4E">
        <w:t xml:space="preserve"> </w:t>
      </w:r>
      <w:r w:rsidR="003D3E08">
        <w:t>celestial sphere,</w:t>
      </w:r>
      <w:r w:rsidR="00F64E9D">
        <w:t xml:space="preserve"> </w:t>
      </w:r>
      <w:r w:rsidR="00203A7D">
        <w:t>could be</w:t>
      </w:r>
      <w:r w:rsidR="00EE401B">
        <w:t xml:space="preserve"> maintained by the technical</w:t>
      </w:r>
      <w:r w:rsidR="00DB4D42">
        <w:t xml:space="preserve"> media</w:t>
      </w:r>
      <w:r w:rsidR="00EE401B">
        <w:t xml:space="preserve"> of magic</w:t>
      </w:r>
      <w:r w:rsidR="00DB4D42">
        <w:t>al practice</w:t>
      </w:r>
      <w:r w:rsidR="00EE401B">
        <w:t xml:space="preserve">. The connection between the </w:t>
      </w:r>
      <w:proofErr w:type="spellStart"/>
      <w:r w:rsidR="00EE401B">
        <w:t>sublunar</w:t>
      </w:r>
      <w:proofErr w:type="spellEnd"/>
      <w:r w:rsidR="00EE401B">
        <w:t xml:space="preserve"> realm in which the individual dwelled and the higher orders insisted upon a reciprocal responsibility (in the sense of being responsive) </w:t>
      </w:r>
      <w:r w:rsidR="00476ECD">
        <w:t>between the celestial entity and the practitioner.</w:t>
      </w:r>
      <w:r w:rsidR="00EE401B">
        <w:t xml:space="preserve"> The practitioner must not</w:t>
      </w:r>
      <w:r w:rsidR="005C0737">
        <w:t xml:space="preserve"> only </w:t>
      </w:r>
      <w:r w:rsidR="00EE401B">
        <w:t xml:space="preserve">be </w:t>
      </w:r>
      <w:r w:rsidR="00E6663E">
        <w:t>open</w:t>
      </w:r>
      <w:r w:rsidR="00EE401B">
        <w:t xml:space="preserve"> </w:t>
      </w:r>
      <w:r w:rsidR="00E6663E">
        <w:t>to</w:t>
      </w:r>
      <w:r w:rsidR="00EE401B">
        <w:t xml:space="preserve"> the ascent </w:t>
      </w:r>
      <w:r w:rsidR="00E6663E">
        <w:t>in</w:t>
      </w:r>
      <w:r w:rsidR="00EE401B">
        <w:t xml:space="preserve">to the higher realm </w:t>
      </w:r>
      <w:r w:rsidR="005C0737">
        <w:t xml:space="preserve">but the higher realm must also be open to descending down to them, otherwise any </w:t>
      </w:r>
      <w:r w:rsidR="00B07758">
        <w:t>sensorial</w:t>
      </w:r>
      <w:r w:rsidR="005C0737">
        <w:t xml:space="preserve"> </w:t>
      </w:r>
      <w:r w:rsidR="00E6663E">
        <w:t>appeal</w:t>
      </w:r>
      <w:r w:rsidR="005C0737">
        <w:t xml:space="preserve"> from the practitioner would </w:t>
      </w:r>
      <w:r w:rsidR="00F64E9D">
        <w:t>be</w:t>
      </w:r>
      <w:r w:rsidR="00690751">
        <w:t xml:space="preserve"> </w:t>
      </w:r>
      <w:r w:rsidR="00C82A4F">
        <w:t>impotent</w:t>
      </w:r>
      <w:r w:rsidR="005C0737">
        <w:t>.</w:t>
      </w:r>
      <w:r w:rsidR="00E6663E">
        <w:t xml:space="preserve"> </w:t>
      </w:r>
      <w:r w:rsidR="00F64E9D">
        <w:t xml:space="preserve">This </w:t>
      </w:r>
      <w:r w:rsidR="00C82A4F">
        <w:t>implies</w:t>
      </w:r>
      <w:r w:rsidR="00F64E9D">
        <w:t xml:space="preserve"> that c</w:t>
      </w:r>
      <w:r w:rsidR="00E6663E">
        <w:t xml:space="preserve">elestial magic is a practice of </w:t>
      </w:r>
      <w:r w:rsidR="00466FBE">
        <w:t>appealing</w:t>
      </w:r>
      <w:r w:rsidR="00E6663E">
        <w:t xml:space="preserve">, not mastery. </w:t>
      </w:r>
      <w:r w:rsidR="00DB34A8">
        <w:t>T</w:t>
      </w:r>
      <w:r w:rsidR="00E6663E">
        <w:t xml:space="preserve">he </w:t>
      </w:r>
      <w:r w:rsidR="00710CDF">
        <w:t xml:space="preserve">late-medieval </w:t>
      </w:r>
      <w:r w:rsidR="00E6663E">
        <w:t>European</w:t>
      </w:r>
      <w:r w:rsidR="004B19F8">
        <w:t xml:space="preserve"> rejection of Neoplatonic model</w:t>
      </w:r>
      <w:r w:rsidR="00710CDF">
        <w:t xml:space="preserve"> was essentially a problem of an unanswered call</w:t>
      </w:r>
      <w:r w:rsidR="002F3C00">
        <w:t xml:space="preserve"> which led Nietzsche</w:t>
      </w:r>
      <w:r w:rsidR="003D5A4D">
        <w:t xml:space="preserve"> to</w:t>
      </w:r>
      <w:r w:rsidR="002F3C00">
        <w:t xml:space="preserve"> hang up the phone</w:t>
      </w:r>
      <w:r w:rsidR="004029DB">
        <w:t xml:space="preserve"> </w:t>
      </w:r>
      <w:r w:rsidR="002F3C00">
        <w:t>and exclaim through his</w:t>
      </w:r>
      <w:r w:rsidR="004B19F8">
        <w:t xml:space="preserve"> </w:t>
      </w:r>
      <w:r w:rsidR="003D5A4D">
        <w:t xml:space="preserve">mad </w:t>
      </w:r>
      <w:r w:rsidR="004B19F8">
        <w:t>agent</w:t>
      </w:r>
      <w:r w:rsidR="00C82A4F">
        <w:t xml:space="preserve"> in </w:t>
      </w:r>
      <w:r w:rsidR="00C82A4F">
        <w:rPr>
          <w:i/>
        </w:rPr>
        <w:t>The Gay Science</w:t>
      </w:r>
      <w:r w:rsidR="00C82A4F">
        <w:t xml:space="preserve">, </w:t>
      </w:r>
      <w:r w:rsidR="002F3C00">
        <w:t>“God is dead!”</w:t>
      </w:r>
      <w:r w:rsidR="00476ECD">
        <w:rPr>
          <w:rStyle w:val="FootnoteReference"/>
        </w:rPr>
        <w:footnoteReference w:id="13"/>
      </w:r>
    </w:p>
    <w:p w14:paraId="2A0D063F" w14:textId="77777777" w:rsidR="00CC2425" w:rsidRDefault="00CC2425" w:rsidP="003F0C46">
      <w:pPr>
        <w:spacing w:line="480" w:lineRule="auto"/>
      </w:pPr>
    </w:p>
    <w:p w14:paraId="43B59FBC" w14:textId="535B78D8" w:rsidR="003908D8" w:rsidRDefault="00CC2425" w:rsidP="003F0C46">
      <w:pPr>
        <w:spacing w:line="480" w:lineRule="auto"/>
        <w:rPr>
          <w:rFonts w:eastAsia="Times New Roman"/>
        </w:rPr>
      </w:pPr>
      <w:r>
        <w:lastRenderedPageBreak/>
        <w:t xml:space="preserve"> </w:t>
      </w:r>
      <w:r>
        <w:tab/>
      </w:r>
      <w:r w:rsidR="001D4D17">
        <w:t>While t</w:t>
      </w:r>
      <w:r>
        <w:t xml:space="preserve">he composition </w:t>
      </w:r>
      <w:r w:rsidR="00E944F4">
        <w:t>of the Neoplatonic cosmos placed</w:t>
      </w:r>
      <w:r>
        <w:t xml:space="preserve"> human</w:t>
      </w:r>
      <w:r w:rsidR="001D4D17">
        <w:t>s</w:t>
      </w:r>
      <w:r>
        <w:t xml:space="preserve"> at a great distance from God</w:t>
      </w:r>
      <w:r w:rsidR="001D4D17">
        <w:t xml:space="preserve">, rendering any direct appeal to </w:t>
      </w:r>
      <w:r w:rsidR="004029DB">
        <w:t>the highest firmament</w:t>
      </w:r>
      <w:r w:rsidR="001D4D17">
        <w:t xml:space="preserve"> ineffectual, the principle of emanation within the cosmological framework meant that despite this </w:t>
      </w:r>
      <w:r w:rsidR="003908D8">
        <w:t>separation</w:t>
      </w:r>
      <w:r w:rsidR="001D4D17">
        <w:t xml:space="preserve">, the </w:t>
      </w:r>
      <w:r w:rsidR="004B19F8">
        <w:t xml:space="preserve">will </w:t>
      </w:r>
      <w:r w:rsidR="001D4D17">
        <w:t xml:space="preserve">of God, </w:t>
      </w:r>
      <w:r w:rsidR="004029DB">
        <w:t>to the extent that</w:t>
      </w:r>
      <w:r w:rsidR="001D4D17">
        <w:t xml:space="preserve"> a </w:t>
      </w:r>
      <w:r w:rsidR="004029DB">
        <w:t>residue</w:t>
      </w:r>
      <w:r w:rsidR="00027258">
        <w:t xml:space="preserve"> of </w:t>
      </w:r>
      <w:r w:rsidR="001C7FB5">
        <w:t>the</w:t>
      </w:r>
      <w:r w:rsidR="00027258">
        <w:t xml:space="preserve"> </w:t>
      </w:r>
      <w:r w:rsidR="004B19F8">
        <w:t>will</w:t>
      </w:r>
      <w:r w:rsidR="00E944F4">
        <w:t xml:space="preserve"> remained</w:t>
      </w:r>
      <w:r w:rsidR="001D4D17">
        <w:t xml:space="preserve"> imbued in the celestial sphere, </w:t>
      </w:r>
      <w:r w:rsidR="00E944F4">
        <w:t>could</w:t>
      </w:r>
      <w:r w:rsidR="009C3B8F">
        <w:t xml:space="preserve"> still be summoned </w:t>
      </w:r>
      <w:r w:rsidR="001D4D17">
        <w:t xml:space="preserve">through </w:t>
      </w:r>
      <w:r w:rsidR="00B07758">
        <w:t>sensorial</w:t>
      </w:r>
      <w:r w:rsidR="001D4D17">
        <w:t xml:space="preserve"> appeal by the practitioner. </w:t>
      </w:r>
      <w:r w:rsidR="003908D8">
        <w:t>According to</w:t>
      </w:r>
      <w:r w:rsidR="001D4D17">
        <w:t xml:space="preserve"> the </w:t>
      </w:r>
      <w:proofErr w:type="spellStart"/>
      <w:r w:rsidR="001D4D17" w:rsidRPr="00203A7D">
        <w:rPr>
          <w:rFonts w:eastAsia="Times New Roman"/>
          <w:i/>
        </w:rPr>
        <w:t>Ghāya</w:t>
      </w:r>
      <w:proofErr w:type="spellEnd"/>
      <w:r w:rsidR="001D4D17">
        <w:rPr>
          <w:rFonts w:eastAsia="Times New Roman"/>
        </w:rPr>
        <w:t xml:space="preserve"> and other Near Eastern account</w:t>
      </w:r>
      <w:r w:rsidR="003908D8">
        <w:rPr>
          <w:rFonts w:eastAsia="Times New Roman"/>
        </w:rPr>
        <w:t>s on celestial magic, the spiritual emissaries</w:t>
      </w:r>
      <w:r w:rsidR="00C82A4F">
        <w:rPr>
          <w:rFonts w:eastAsia="Times New Roman"/>
        </w:rPr>
        <w:t xml:space="preserve"> of God</w:t>
      </w:r>
      <w:r w:rsidR="003908D8">
        <w:rPr>
          <w:rFonts w:eastAsia="Times New Roman"/>
        </w:rPr>
        <w:t xml:space="preserve"> that dwell in the </w:t>
      </w:r>
      <w:r w:rsidR="00900C04">
        <w:rPr>
          <w:rFonts w:eastAsia="Times New Roman"/>
        </w:rPr>
        <w:t>astrological</w:t>
      </w:r>
      <w:r w:rsidR="003908D8">
        <w:rPr>
          <w:rFonts w:eastAsia="Times New Roman"/>
        </w:rPr>
        <w:t xml:space="preserve"> realm </w:t>
      </w:r>
      <w:r w:rsidR="004E0ED4">
        <w:rPr>
          <w:rFonts w:eastAsia="Times New Roman"/>
        </w:rPr>
        <w:t>show</w:t>
      </w:r>
      <w:r w:rsidR="004029DB">
        <w:rPr>
          <w:rFonts w:eastAsia="Times New Roman"/>
        </w:rPr>
        <w:t xml:space="preserve"> a sensitivity and responsiveness to </w:t>
      </w:r>
      <w:r w:rsidR="00C33D4E">
        <w:rPr>
          <w:rFonts w:eastAsia="Times New Roman"/>
        </w:rPr>
        <w:t xml:space="preserve">various </w:t>
      </w:r>
      <w:r w:rsidR="004029DB">
        <w:rPr>
          <w:rFonts w:eastAsia="Times New Roman"/>
        </w:rPr>
        <w:t>sublunary inducement</w:t>
      </w:r>
      <w:r w:rsidR="00C33D4E">
        <w:rPr>
          <w:rFonts w:eastAsia="Times New Roman"/>
        </w:rPr>
        <w:t>s</w:t>
      </w:r>
      <w:r w:rsidR="004029DB">
        <w:rPr>
          <w:rFonts w:eastAsia="Times New Roman"/>
        </w:rPr>
        <w:t xml:space="preserve">. </w:t>
      </w:r>
      <w:r w:rsidR="00E623DE">
        <w:rPr>
          <w:rFonts w:eastAsia="Times New Roman"/>
        </w:rPr>
        <w:t>The</w:t>
      </w:r>
      <w:r w:rsidR="00287899">
        <w:rPr>
          <w:rFonts w:eastAsia="Times New Roman"/>
        </w:rPr>
        <w:t xml:space="preserve"> </w:t>
      </w:r>
      <w:r w:rsidR="009C3B8F">
        <w:rPr>
          <w:rFonts w:eastAsia="Times New Roman"/>
        </w:rPr>
        <w:t xml:space="preserve">magical </w:t>
      </w:r>
      <w:r w:rsidR="00E623DE">
        <w:rPr>
          <w:rFonts w:eastAsia="Times New Roman"/>
        </w:rPr>
        <w:t>rituals</w:t>
      </w:r>
      <w:r w:rsidR="00027258">
        <w:rPr>
          <w:rFonts w:eastAsia="Times New Roman"/>
        </w:rPr>
        <w:t xml:space="preserve"> of inducement</w:t>
      </w:r>
      <w:r w:rsidR="00E623DE">
        <w:rPr>
          <w:rFonts w:eastAsia="Times New Roman"/>
        </w:rPr>
        <w:t xml:space="preserve"> involve</w:t>
      </w:r>
      <w:r w:rsidR="00F72B49">
        <w:rPr>
          <w:rFonts w:eastAsia="Times New Roman"/>
        </w:rPr>
        <w:t>d</w:t>
      </w:r>
      <w:r w:rsidR="00E623DE">
        <w:rPr>
          <w:rFonts w:eastAsia="Times New Roman"/>
        </w:rPr>
        <w:t xml:space="preserve"> appeals to the </w:t>
      </w:r>
      <w:r w:rsidR="00C82A4F">
        <w:rPr>
          <w:rFonts w:eastAsia="Times New Roman"/>
        </w:rPr>
        <w:t xml:space="preserve">immediate </w:t>
      </w:r>
      <w:r w:rsidR="00E623DE">
        <w:rPr>
          <w:rFonts w:eastAsia="Times New Roman"/>
        </w:rPr>
        <w:t>senses of the</w:t>
      </w:r>
      <w:r w:rsidR="00C33D4E">
        <w:rPr>
          <w:rFonts w:eastAsia="Times New Roman"/>
        </w:rPr>
        <w:t>se</w:t>
      </w:r>
      <w:r w:rsidR="00E623DE">
        <w:rPr>
          <w:rFonts w:eastAsia="Times New Roman"/>
        </w:rPr>
        <w:t xml:space="preserve"> spiritual entities</w:t>
      </w:r>
      <w:r w:rsidR="001C7FB5">
        <w:rPr>
          <w:rFonts w:eastAsia="Times New Roman"/>
        </w:rPr>
        <w:t xml:space="preserve"> as much as it </w:t>
      </w:r>
      <w:r w:rsidR="003D5A4D">
        <w:rPr>
          <w:rFonts w:eastAsia="Times New Roman"/>
        </w:rPr>
        <w:t>appealed</w:t>
      </w:r>
      <w:r w:rsidR="001C7FB5">
        <w:rPr>
          <w:rFonts w:eastAsia="Times New Roman"/>
        </w:rPr>
        <w:t xml:space="preserve"> to the practitioner</w:t>
      </w:r>
      <w:r w:rsidR="00E623DE">
        <w:rPr>
          <w:rFonts w:eastAsia="Times New Roman"/>
        </w:rPr>
        <w:t>. In some practices, specific utterances and incantations</w:t>
      </w:r>
      <w:r w:rsidR="003F0BEB">
        <w:rPr>
          <w:rFonts w:eastAsia="Times New Roman"/>
        </w:rPr>
        <w:t xml:space="preserve"> of inducement</w:t>
      </w:r>
      <w:r w:rsidR="00E623DE">
        <w:rPr>
          <w:rFonts w:eastAsia="Times New Roman"/>
        </w:rPr>
        <w:t xml:space="preserve"> </w:t>
      </w:r>
      <w:r w:rsidR="00F72B49">
        <w:rPr>
          <w:rFonts w:eastAsia="Times New Roman"/>
        </w:rPr>
        <w:t>were</w:t>
      </w:r>
      <w:r w:rsidR="00E623DE">
        <w:rPr>
          <w:rFonts w:eastAsia="Times New Roman"/>
        </w:rPr>
        <w:t xml:space="preserve"> expected to </w:t>
      </w:r>
      <w:r w:rsidR="003F0BEB">
        <w:rPr>
          <w:rFonts w:eastAsia="Times New Roman"/>
        </w:rPr>
        <w:t>resonate with</w:t>
      </w:r>
      <w:r w:rsidR="00E623DE">
        <w:rPr>
          <w:rFonts w:eastAsia="Times New Roman"/>
        </w:rPr>
        <w:t xml:space="preserve"> the entities </w:t>
      </w:r>
      <w:r w:rsidR="00D55548">
        <w:rPr>
          <w:rFonts w:eastAsia="Times New Roman"/>
        </w:rPr>
        <w:t xml:space="preserve">provided that the </w:t>
      </w:r>
      <w:r w:rsidR="009C3B8F">
        <w:rPr>
          <w:rFonts w:eastAsia="Times New Roman"/>
        </w:rPr>
        <w:t>practitioner</w:t>
      </w:r>
      <w:r w:rsidR="003F0BEB">
        <w:rPr>
          <w:rFonts w:eastAsia="Times New Roman"/>
        </w:rPr>
        <w:t xml:space="preserve"> </w:t>
      </w:r>
      <w:r w:rsidR="00F72B49">
        <w:rPr>
          <w:rFonts w:eastAsia="Times New Roman"/>
        </w:rPr>
        <w:t>could</w:t>
      </w:r>
      <w:r w:rsidR="003F0BEB">
        <w:rPr>
          <w:rFonts w:eastAsia="Times New Roman"/>
        </w:rPr>
        <w:t xml:space="preserve"> be heard. It is for this reason that these practices </w:t>
      </w:r>
      <w:r w:rsidR="00F72B49">
        <w:rPr>
          <w:rFonts w:eastAsia="Times New Roman"/>
        </w:rPr>
        <w:t>were</w:t>
      </w:r>
      <w:r w:rsidR="003F0BEB">
        <w:rPr>
          <w:rFonts w:eastAsia="Times New Roman"/>
        </w:rPr>
        <w:t xml:space="preserve"> often only conducted at </w:t>
      </w:r>
      <w:r w:rsidR="00B174F6">
        <w:rPr>
          <w:rFonts w:eastAsia="Times New Roman"/>
        </w:rPr>
        <w:t>favorable</w:t>
      </w:r>
      <w:r w:rsidR="003F0BEB">
        <w:rPr>
          <w:rFonts w:eastAsia="Times New Roman"/>
        </w:rPr>
        <w:t xml:space="preserve"> astrological moments when these appeals </w:t>
      </w:r>
      <w:r w:rsidR="00F72B49">
        <w:rPr>
          <w:rFonts w:eastAsia="Times New Roman"/>
        </w:rPr>
        <w:t>were</w:t>
      </w:r>
      <w:r w:rsidR="003F0BEB">
        <w:rPr>
          <w:rFonts w:eastAsia="Times New Roman"/>
        </w:rPr>
        <w:t xml:space="preserve"> expected to have </w:t>
      </w:r>
      <w:r w:rsidR="009C3B8F">
        <w:rPr>
          <w:rFonts w:eastAsia="Times New Roman"/>
        </w:rPr>
        <w:t>the greatest</w:t>
      </w:r>
      <w:r w:rsidR="003F0BEB">
        <w:rPr>
          <w:rFonts w:eastAsia="Times New Roman"/>
        </w:rPr>
        <w:t xml:space="preserve"> </w:t>
      </w:r>
      <w:r w:rsidR="00B07758">
        <w:rPr>
          <w:rFonts w:eastAsia="Times New Roman"/>
        </w:rPr>
        <w:t>sensorial</w:t>
      </w:r>
      <w:r w:rsidR="00900C04">
        <w:rPr>
          <w:rFonts w:eastAsia="Times New Roman"/>
        </w:rPr>
        <w:t xml:space="preserve"> </w:t>
      </w:r>
      <w:r w:rsidR="003F0BEB">
        <w:rPr>
          <w:rFonts w:eastAsia="Times New Roman"/>
        </w:rPr>
        <w:t xml:space="preserve">efficacy. Many of these </w:t>
      </w:r>
      <w:r w:rsidR="00257C26">
        <w:rPr>
          <w:rFonts w:eastAsia="Times New Roman"/>
        </w:rPr>
        <w:t xml:space="preserve">same </w:t>
      </w:r>
      <w:r w:rsidR="003F0BEB">
        <w:rPr>
          <w:rFonts w:eastAsia="Times New Roman"/>
        </w:rPr>
        <w:t>magical practices also involve</w:t>
      </w:r>
      <w:r w:rsidR="00F72B49">
        <w:rPr>
          <w:rFonts w:eastAsia="Times New Roman"/>
        </w:rPr>
        <w:t>d</w:t>
      </w:r>
      <w:r w:rsidR="003F0BEB">
        <w:rPr>
          <w:rFonts w:eastAsia="Times New Roman"/>
        </w:rPr>
        <w:t xml:space="preserve"> </w:t>
      </w:r>
      <w:r w:rsidR="00027258">
        <w:rPr>
          <w:rFonts w:eastAsia="Times New Roman"/>
        </w:rPr>
        <w:t xml:space="preserve">the </w:t>
      </w:r>
      <w:r w:rsidR="003F0BEB">
        <w:rPr>
          <w:rFonts w:eastAsia="Times New Roman"/>
        </w:rPr>
        <w:t xml:space="preserve">burning of specific incense </w:t>
      </w:r>
      <w:r w:rsidR="00257C26">
        <w:rPr>
          <w:rFonts w:eastAsia="Times New Roman"/>
        </w:rPr>
        <w:t>that correlated</w:t>
      </w:r>
      <w:r w:rsidR="003F0BEB">
        <w:rPr>
          <w:rFonts w:eastAsia="Times New Roman"/>
        </w:rPr>
        <w:t xml:space="preserve"> to the particular </w:t>
      </w:r>
      <w:r w:rsidR="00027258">
        <w:rPr>
          <w:rFonts w:eastAsia="Times New Roman"/>
        </w:rPr>
        <w:t xml:space="preserve">celestial </w:t>
      </w:r>
      <w:r w:rsidR="003F0BEB">
        <w:rPr>
          <w:rFonts w:eastAsia="Times New Roman"/>
        </w:rPr>
        <w:t>entity</w:t>
      </w:r>
      <w:r w:rsidR="009C3B8F">
        <w:rPr>
          <w:rFonts w:eastAsia="Times New Roman"/>
        </w:rPr>
        <w:t xml:space="preserve"> whose power</w:t>
      </w:r>
      <w:r w:rsidR="00027258">
        <w:rPr>
          <w:rFonts w:eastAsia="Times New Roman"/>
        </w:rPr>
        <w:t xml:space="preserve"> </w:t>
      </w:r>
      <w:r w:rsidR="003F0BEB">
        <w:rPr>
          <w:rFonts w:eastAsia="Times New Roman"/>
        </w:rPr>
        <w:t xml:space="preserve">the practitioner </w:t>
      </w:r>
      <w:r w:rsidR="00F72B49">
        <w:rPr>
          <w:rFonts w:eastAsia="Times New Roman"/>
        </w:rPr>
        <w:t>sought</w:t>
      </w:r>
      <w:r w:rsidR="00027258">
        <w:rPr>
          <w:rFonts w:eastAsia="Times New Roman"/>
        </w:rPr>
        <w:t xml:space="preserve"> to </w:t>
      </w:r>
      <w:r w:rsidR="00F702F6">
        <w:rPr>
          <w:rFonts w:eastAsia="Times New Roman"/>
        </w:rPr>
        <w:t>draw</w:t>
      </w:r>
      <w:r w:rsidR="00CE3650">
        <w:rPr>
          <w:rFonts w:eastAsia="Times New Roman"/>
        </w:rPr>
        <w:t xml:space="preserve"> </w:t>
      </w:r>
      <w:r w:rsidR="00E944F4">
        <w:rPr>
          <w:rFonts w:eastAsia="Times New Roman"/>
        </w:rPr>
        <w:t>in</w:t>
      </w:r>
      <w:r w:rsidR="00027258">
        <w:rPr>
          <w:rFonts w:eastAsia="Times New Roman"/>
        </w:rPr>
        <w:t>.</w:t>
      </w:r>
      <w:r w:rsidR="003F0BEB">
        <w:rPr>
          <w:rFonts w:eastAsia="Times New Roman"/>
        </w:rPr>
        <w:t xml:space="preserve"> </w:t>
      </w:r>
      <w:r w:rsidR="00D55548">
        <w:rPr>
          <w:rFonts w:eastAsia="Times New Roman"/>
        </w:rPr>
        <w:t>And o</w:t>
      </w:r>
      <w:r w:rsidR="00027258">
        <w:rPr>
          <w:rFonts w:eastAsia="Times New Roman"/>
        </w:rPr>
        <w:t>ther rituals involve</w:t>
      </w:r>
      <w:r w:rsidR="00F72B49">
        <w:rPr>
          <w:rFonts w:eastAsia="Times New Roman"/>
        </w:rPr>
        <w:t>d</w:t>
      </w:r>
      <w:r w:rsidR="00027258">
        <w:rPr>
          <w:rFonts w:eastAsia="Times New Roman"/>
        </w:rPr>
        <w:t xml:space="preserve"> the ingestion of particular substances in kind to the celestial entity</w:t>
      </w:r>
      <w:r w:rsidR="00665108">
        <w:rPr>
          <w:rFonts w:eastAsia="Times New Roman"/>
        </w:rPr>
        <w:t xml:space="preserve"> so as to absorb and embody</w:t>
      </w:r>
      <w:r w:rsidR="00D55548">
        <w:rPr>
          <w:rFonts w:eastAsia="Times New Roman"/>
        </w:rPr>
        <w:t xml:space="preserve"> the entity itself</w:t>
      </w:r>
      <w:r w:rsidR="00257C26">
        <w:rPr>
          <w:rFonts w:eastAsia="Times New Roman"/>
        </w:rPr>
        <w:t xml:space="preserve"> for the duration of the </w:t>
      </w:r>
      <w:r w:rsidR="00B174F6">
        <w:rPr>
          <w:rFonts w:eastAsia="Times New Roman"/>
        </w:rPr>
        <w:t>event</w:t>
      </w:r>
      <w:r w:rsidR="00027258">
        <w:rPr>
          <w:rFonts w:eastAsia="Times New Roman"/>
        </w:rPr>
        <w:t xml:space="preserve">. </w:t>
      </w:r>
      <w:r w:rsidR="00ED73FA">
        <w:rPr>
          <w:rFonts w:eastAsia="Times New Roman"/>
        </w:rPr>
        <w:t>Magic</w:t>
      </w:r>
      <w:r w:rsidR="00027258">
        <w:rPr>
          <w:rFonts w:eastAsia="Times New Roman"/>
        </w:rPr>
        <w:t xml:space="preserve"> rituals, which gather</w:t>
      </w:r>
      <w:r w:rsidR="004B19F8">
        <w:rPr>
          <w:rFonts w:eastAsia="Times New Roman"/>
        </w:rPr>
        <w:t>ed</w:t>
      </w:r>
      <w:r w:rsidR="00027258">
        <w:rPr>
          <w:rFonts w:eastAsia="Times New Roman"/>
        </w:rPr>
        <w:t xml:space="preserve"> together these different modes of </w:t>
      </w:r>
      <w:r w:rsidR="00B07758">
        <w:rPr>
          <w:rFonts w:eastAsia="Times New Roman"/>
        </w:rPr>
        <w:t>sensorial</w:t>
      </w:r>
      <w:r w:rsidR="00027258">
        <w:rPr>
          <w:rFonts w:eastAsia="Times New Roman"/>
        </w:rPr>
        <w:t xml:space="preserve"> appeal, manifest</w:t>
      </w:r>
      <w:r w:rsidR="00F72B49">
        <w:rPr>
          <w:rFonts w:eastAsia="Times New Roman"/>
        </w:rPr>
        <w:t>ed</w:t>
      </w:r>
      <w:r w:rsidR="00027258">
        <w:rPr>
          <w:rFonts w:eastAsia="Times New Roman"/>
        </w:rPr>
        <w:t xml:space="preserve"> an</w:t>
      </w:r>
      <w:r w:rsidR="00F72B49">
        <w:rPr>
          <w:rFonts w:eastAsia="Times New Roman"/>
        </w:rPr>
        <w:t xml:space="preserve"> experience which enfolded</w:t>
      </w:r>
      <w:r w:rsidR="00027258">
        <w:rPr>
          <w:rFonts w:eastAsia="Times New Roman"/>
        </w:rPr>
        <w:t xml:space="preserve"> the practitioner </w:t>
      </w:r>
      <w:r w:rsidR="00F72B49">
        <w:rPr>
          <w:rFonts w:eastAsia="Times New Roman"/>
        </w:rPr>
        <w:t>within</w:t>
      </w:r>
      <w:r w:rsidR="00027258">
        <w:rPr>
          <w:rFonts w:eastAsia="Times New Roman"/>
        </w:rPr>
        <w:t xml:space="preserve"> a heighten</w:t>
      </w:r>
      <w:r w:rsidR="00F72B49">
        <w:rPr>
          <w:rFonts w:eastAsia="Times New Roman"/>
        </w:rPr>
        <w:t>ed</w:t>
      </w:r>
      <w:r w:rsidR="00027258">
        <w:rPr>
          <w:rFonts w:eastAsia="Times New Roman"/>
        </w:rPr>
        <w:t xml:space="preserve"> realm of </w:t>
      </w:r>
      <w:r w:rsidR="00B07758">
        <w:rPr>
          <w:rFonts w:eastAsia="Times New Roman"/>
        </w:rPr>
        <w:t>sensorial</w:t>
      </w:r>
      <w:r w:rsidR="00027258">
        <w:rPr>
          <w:rFonts w:eastAsia="Times New Roman"/>
        </w:rPr>
        <w:t xml:space="preserve"> experience to the extent that it </w:t>
      </w:r>
      <w:r w:rsidR="007865BF">
        <w:rPr>
          <w:rFonts w:eastAsia="Times New Roman"/>
        </w:rPr>
        <w:t xml:space="preserve">separated them from </w:t>
      </w:r>
      <w:r w:rsidR="00027258">
        <w:rPr>
          <w:rFonts w:eastAsia="Times New Roman"/>
        </w:rPr>
        <w:t>the</w:t>
      </w:r>
      <w:r w:rsidR="00D55548">
        <w:rPr>
          <w:rFonts w:eastAsia="Times New Roman"/>
        </w:rPr>
        <w:t xml:space="preserve"> </w:t>
      </w:r>
      <w:r w:rsidR="00B07758">
        <w:rPr>
          <w:rFonts w:eastAsia="Times New Roman"/>
        </w:rPr>
        <w:t>sensorial</w:t>
      </w:r>
      <w:r w:rsidR="00027258">
        <w:rPr>
          <w:rFonts w:eastAsia="Times New Roman"/>
        </w:rPr>
        <w:t xml:space="preserve"> experience of the s</w:t>
      </w:r>
      <w:r w:rsidR="004B19F8">
        <w:rPr>
          <w:rFonts w:eastAsia="Times New Roman"/>
        </w:rPr>
        <w:t>ublun</w:t>
      </w:r>
      <w:r w:rsidR="003D5A4D">
        <w:rPr>
          <w:rFonts w:eastAsia="Times New Roman"/>
        </w:rPr>
        <w:t>ary realm.</w:t>
      </w:r>
    </w:p>
    <w:p w14:paraId="04A08459" w14:textId="77777777" w:rsidR="00872C8B" w:rsidRDefault="00872C8B" w:rsidP="003F0C46">
      <w:pPr>
        <w:spacing w:line="480" w:lineRule="auto"/>
        <w:rPr>
          <w:rFonts w:eastAsia="Times New Roman"/>
        </w:rPr>
      </w:pPr>
    </w:p>
    <w:p w14:paraId="79EA15F2" w14:textId="10983080" w:rsidR="00C32A8C" w:rsidRDefault="00872C8B" w:rsidP="003F0C46">
      <w:pPr>
        <w:spacing w:line="480" w:lineRule="auto"/>
        <w:rPr>
          <w:rFonts w:eastAsia="Times New Roman"/>
        </w:rPr>
      </w:pPr>
      <w:r>
        <w:rPr>
          <w:rFonts w:eastAsia="Times New Roman"/>
        </w:rPr>
        <w:t xml:space="preserve"> </w:t>
      </w:r>
      <w:r>
        <w:rPr>
          <w:rFonts w:eastAsia="Times New Roman"/>
        </w:rPr>
        <w:tab/>
        <w:t>The</w:t>
      </w:r>
      <w:r w:rsidR="00267503">
        <w:rPr>
          <w:rFonts w:eastAsia="Times New Roman"/>
        </w:rPr>
        <w:t xml:space="preserve"> textual</w:t>
      </w:r>
      <w:r>
        <w:rPr>
          <w:rFonts w:eastAsia="Times New Roman"/>
        </w:rPr>
        <w:t xml:space="preserve"> </w:t>
      </w:r>
      <w:r w:rsidR="0003032E">
        <w:rPr>
          <w:rFonts w:eastAsia="Times New Roman"/>
        </w:rPr>
        <w:t>transmission</w:t>
      </w:r>
      <w:r>
        <w:rPr>
          <w:rFonts w:eastAsia="Times New Roman"/>
        </w:rPr>
        <w:t xml:space="preserve"> of the Neoplatonic cosmolog</w:t>
      </w:r>
      <w:r w:rsidR="004B19F8">
        <w:rPr>
          <w:rFonts w:eastAsia="Times New Roman"/>
        </w:rPr>
        <w:t xml:space="preserve">ical </w:t>
      </w:r>
      <w:r w:rsidR="00D52DAD">
        <w:rPr>
          <w:rFonts w:eastAsia="Times New Roman"/>
        </w:rPr>
        <w:t xml:space="preserve">framework </w:t>
      </w:r>
      <w:r w:rsidR="0003032E">
        <w:rPr>
          <w:rFonts w:eastAsia="Times New Roman"/>
        </w:rPr>
        <w:t>from the Near East to</w:t>
      </w:r>
      <w:r w:rsidR="00D52DAD">
        <w:rPr>
          <w:rFonts w:eastAsia="Times New Roman"/>
        </w:rPr>
        <w:t xml:space="preserve"> Europe </w:t>
      </w:r>
      <w:r w:rsidR="00267503">
        <w:rPr>
          <w:rFonts w:eastAsia="Times New Roman"/>
        </w:rPr>
        <w:t>can</w:t>
      </w:r>
      <w:r w:rsidR="0003032E">
        <w:rPr>
          <w:rFonts w:eastAsia="Times New Roman"/>
        </w:rPr>
        <w:t xml:space="preserve">not be </w:t>
      </w:r>
      <w:r w:rsidR="00267503">
        <w:rPr>
          <w:rFonts w:eastAsia="Times New Roman"/>
        </w:rPr>
        <w:t>grasped</w:t>
      </w:r>
      <w:r w:rsidR="0003032E">
        <w:rPr>
          <w:rFonts w:eastAsia="Times New Roman"/>
        </w:rPr>
        <w:t xml:space="preserve"> a</w:t>
      </w:r>
      <w:r w:rsidR="00267503">
        <w:rPr>
          <w:rFonts w:eastAsia="Times New Roman"/>
        </w:rPr>
        <w:t>s a singular</w:t>
      </w:r>
      <w:r w:rsidR="00251AC1">
        <w:rPr>
          <w:rFonts w:eastAsia="Times New Roman"/>
        </w:rPr>
        <w:t xml:space="preserve"> stream or</w:t>
      </w:r>
      <w:r w:rsidR="00267503">
        <w:rPr>
          <w:rFonts w:eastAsia="Times New Roman"/>
        </w:rPr>
        <w:t xml:space="preserve"> event as if the </w:t>
      </w:r>
      <w:r w:rsidR="00E90FE2">
        <w:rPr>
          <w:rFonts w:eastAsia="Times New Roman"/>
        </w:rPr>
        <w:t xml:space="preserve">entirety of </w:t>
      </w:r>
      <w:r w:rsidR="004218AD">
        <w:rPr>
          <w:rFonts w:eastAsia="Times New Roman"/>
        </w:rPr>
        <w:t>the</w:t>
      </w:r>
      <w:r w:rsidR="006E045A">
        <w:rPr>
          <w:rFonts w:eastAsia="Times New Roman"/>
        </w:rPr>
        <w:t xml:space="preserve"> diverse</w:t>
      </w:r>
      <w:r w:rsidR="00267503">
        <w:rPr>
          <w:rFonts w:eastAsia="Times New Roman"/>
        </w:rPr>
        <w:t xml:space="preserve"> </w:t>
      </w:r>
      <w:r w:rsidR="00E90FE2">
        <w:rPr>
          <w:rFonts w:eastAsia="Times New Roman"/>
        </w:rPr>
        <w:t>texts</w:t>
      </w:r>
      <w:r w:rsidR="00267503">
        <w:rPr>
          <w:rFonts w:eastAsia="Times New Roman"/>
        </w:rPr>
        <w:t xml:space="preserve"> </w:t>
      </w:r>
      <w:r w:rsidR="004218AD">
        <w:rPr>
          <w:rFonts w:eastAsia="Times New Roman"/>
        </w:rPr>
        <w:t xml:space="preserve">on Neoplatonism </w:t>
      </w:r>
      <w:r w:rsidR="00267503">
        <w:rPr>
          <w:rFonts w:eastAsia="Times New Roman"/>
        </w:rPr>
        <w:t xml:space="preserve">suddenly arrived on the library shelves of the </w:t>
      </w:r>
      <w:r w:rsidR="0093015A">
        <w:rPr>
          <w:rFonts w:eastAsia="Times New Roman"/>
        </w:rPr>
        <w:t>Latin Christian</w:t>
      </w:r>
      <w:r w:rsidR="00267503">
        <w:rPr>
          <w:rFonts w:eastAsia="Times New Roman"/>
        </w:rPr>
        <w:t xml:space="preserve"> religious houses. </w:t>
      </w:r>
      <w:r w:rsidR="00251AC1">
        <w:rPr>
          <w:rFonts w:eastAsia="Times New Roman"/>
        </w:rPr>
        <w:t xml:space="preserve">Not </w:t>
      </w:r>
      <w:r w:rsidR="00251AC1">
        <w:rPr>
          <w:rFonts w:eastAsia="Times New Roman"/>
        </w:rPr>
        <w:lastRenderedPageBreak/>
        <w:t xml:space="preserve">only was the </w:t>
      </w:r>
      <w:r w:rsidR="00C33D4E">
        <w:rPr>
          <w:rFonts w:eastAsia="Times New Roman"/>
        </w:rPr>
        <w:t>propagation</w:t>
      </w:r>
      <w:r w:rsidR="00251AC1">
        <w:rPr>
          <w:rFonts w:eastAsia="Times New Roman"/>
        </w:rPr>
        <w:t xml:space="preserve"> of Neoplatonism </w:t>
      </w:r>
      <w:r w:rsidR="004218AD">
        <w:rPr>
          <w:rFonts w:eastAsia="Times New Roman"/>
        </w:rPr>
        <w:t>in</w:t>
      </w:r>
      <w:r w:rsidR="00251AC1">
        <w:rPr>
          <w:rFonts w:eastAsia="Times New Roman"/>
        </w:rPr>
        <w:t>to Europe an uneven process</w:t>
      </w:r>
      <w:r w:rsidR="00EE52AA">
        <w:rPr>
          <w:rFonts w:eastAsia="Times New Roman"/>
        </w:rPr>
        <w:t>, it was conveyed with other</w:t>
      </w:r>
      <w:r w:rsidR="00900C04">
        <w:rPr>
          <w:rFonts w:eastAsia="Times New Roman"/>
        </w:rPr>
        <w:t xml:space="preserve"> unique</w:t>
      </w:r>
      <w:r w:rsidR="00EE52AA">
        <w:rPr>
          <w:rFonts w:eastAsia="Times New Roman"/>
        </w:rPr>
        <w:t xml:space="preserve"> traditions from the </w:t>
      </w:r>
      <w:r w:rsidR="00F80359">
        <w:rPr>
          <w:rFonts w:eastAsia="Times New Roman"/>
        </w:rPr>
        <w:t>Islamic world</w:t>
      </w:r>
      <w:r w:rsidR="006E045A">
        <w:rPr>
          <w:rFonts w:eastAsia="Times New Roman"/>
        </w:rPr>
        <w:t xml:space="preserve">, </w:t>
      </w:r>
      <w:r w:rsidR="00EE52AA">
        <w:rPr>
          <w:rFonts w:eastAsia="Times New Roman"/>
        </w:rPr>
        <w:t xml:space="preserve">which generated vastly divergent </w:t>
      </w:r>
      <w:r w:rsidR="008107FA">
        <w:rPr>
          <w:rFonts w:eastAsia="Times New Roman"/>
        </w:rPr>
        <w:t xml:space="preserve">religious and ritual </w:t>
      </w:r>
      <w:r w:rsidR="00C33D4E">
        <w:rPr>
          <w:rFonts w:eastAsia="Times New Roman"/>
        </w:rPr>
        <w:t>practices</w:t>
      </w:r>
      <w:r w:rsidR="00EE52AA">
        <w:rPr>
          <w:rFonts w:eastAsia="Times New Roman"/>
        </w:rPr>
        <w:t xml:space="preserve"> </w:t>
      </w:r>
      <w:r w:rsidR="006404E5">
        <w:rPr>
          <w:rFonts w:eastAsia="Times New Roman"/>
        </w:rPr>
        <w:t>within Europe</w:t>
      </w:r>
      <w:r w:rsidR="00EE52AA">
        <w:rPr>
          <w:rFonts w:eastAsia="Times New Roman"/>
        </w:rPr>
        <w:t xml:space="preserve">. </w:t>
      </w:r>
      <w:r w:rsidR="00C564E8">
        <w:rPr>
          <w:rFonts w:eastAsia="Times New Roman"/>
        </w:rPr>
        <w:t>Of course, it is well</w:t>
      </w:r>
      <w:r w:rsidR="005D71E8">
        <w:rPr>
          <w:rFonts w:eastAsia="Times New Roman"/>
        </w:rPr>
        <w:t xml:space="preserve"> </w:t>
      </w:r>
      <w:r w:rsidR="00C564E8">
        <w:rPr>
          <w:rFonts w:eastAsia="Times New Roman"/>
        </w:rPr>
        <w:t>known that</w:t>
      </w:r>
      <w:r w:rsidR="005D71E8">
        <w:rPr>
          <w:rFonts w:eastAsia="Times New Roman"/>
        </w:rPr>
        <w:t>,</w:t>
      </w:r>
      <w:r w:rsidR="00257C26">
        <w:rPr>
          <w:rFonts w:eastAsia="Times New Roman"/>
        </w:rPr>
        <w:t xml:space="preserve"> w</w:t>
      </w:r>
      <w:r w:rsidR="00CA23ED">
        <w:rPr>
          <w:rFonts w:eastAsia="Times New Roman"/>
        </w:rPr>
        <w:t>ithin the</w:t>
      </w:r>
      <w:r w:rsidR="00900C04">
        <w:rPr>
          <w:rFonts w:eastAsia="Times New Roman"/>
        </w:rPr>
        <w:t xml:space="preserve"> </w:t>
      </w:r>
      <w:r w:rsidR="003D5A4D">
        <w:rPr>
          <w:rFonts w:eastAsia="Times New Roman"/>
        </w:rPr>
        <w:t>official</w:t>
      </w:r>
      <w:r w:rsidR="00CA23ED">
        <w:rPr>
          <w:rFonts w:eastAsia="Times New Roman"/>
        </w:rPr>
        <w:t xml:space="preserve"> theological discourse of the </w:t>
      </w:r>
      <w:r w:rsidR="007C455C">
        <w:rPr>
          <w:rFonts w:eastAsia="Times New Roman"/>
        </w:rPr>
        <w:t>Roman</w:t>
      </w:r>
      <w:r w:rsidR="005F7F13">
        <w:rPr>
          <w:rFonts w:eastAsia="Times New Roman"/>
        </w:rPr>
        <w:t xml:space="preserve"> Church</w:t>
      </w:r>
      <w:r w:rsidR="00CA23ED">
        <w:rPr>
          <w:rFonts w:eastAsia="Times New Roman"/>
        </w:rPr>
        <w:t xml:space="preserve">, </w:t>
      </w:r>
      <w:r w:rsidR="00C33D4E">
        <w:rPr>
          <w:rFonts w:eastAsia="Times New Roman"/>
        </w:rPr>
        <w:t>the incorporation of the metaphysical claims of the</w:t>
      </w:r>
      <w:r w:rsidR="00C564E8">
        <w:rPr>
          <w:rFonts w:eastAsia="Times New Roman"/>
        </w:rPr>
        <w:t xml:space="preserve"> </w:t>
      </w:r>
      <w:r w:rsidR="004F6806">
        <w:rPr>
          <w:rFonts w:eastAsia="Times New Roman"/>
        </w:rPr>
        <w:t>Eastern</w:t>
      </w:r>
      <w:r w:rsidR="00C33D4E">
        <w:rPr>
          <w:rFonts w:eastAsia="Times New Roman"/>
        </w:rPr>
        <w:t xml:space="preserve"> Neoplatonic model by the Scholastics, chief among them </w:t>
      </w:r>
      <w:r w:rsidR="00900C04">
        <w:rPr>
          <w:rFonts w:eastAsia="Times New Roman"/>
        </w:rPr>
        <w:t xml:space="preserve">Thomas </w:t>
      </w:r>
      <w:r w:rsidR="00C33D4E">
        <w:rPr>
          <w:rFonts w:eastAsia="Times New Roman"/>
        </w:rPr>
        <w:t xml:space="preserve">Aquinas, defined for centuries the main </w:t>
      </w:r>
      <w:r w:rsidR="00900C04">
        <w:rPr>
          <w:rFonts w:eastAsia="Times New Roman"/>
        </w:rPr>
        <w:t>cosmological</w:t>
      </w:r>
      <w:r w:rsidR="008107FA">
        <w:rPr>
          <w:rFonts w:eastAsia="Times New Roman"/>
        </w:rPr>
        <w:t xml:space="preserve"> outlook of the Church</w:t>
      </w:r>
      <w:r w:rsidR="00005E63">
        <w:rPr>
          <w:rFonts w:eastAsia="Times New Roman"/>
        </w:rPr>
        <w:t xml:space="preserve"> of Rome</w:t>
      </w:r>
      <w:r w:rsidR="00C33D4E">
        <w:rPr>
          <w:rFonts w:eastAsia="Times New Roman"/>
        </w:rPr>
        <w:t xml:space="preserve">. </w:t>
      </w:r>
      <w:r w:rsidR="005D71E8">
        <w:rPr>
          <w:rFonts w:eastAsia="Times New Roman"/>
        </w:rPr>
        <w:t xml:space="preserve">However, as I suggest </w:t>
      </w:r>
      <w:r w:rsidR="003D5A4D">
        <w:rPr>
          <w:rFonts w:eastAsia="Times New Roman"/>
        </w:rPr>
        <w:t xml:space="preserve"> </w:t>
      </w:r>
      <w:r w:rsidR="007C455C">
        <w:rPr>
          <w:rFonts w:eastAsia="Times New Roman"/>
        </w:rPr>
        <w:t>in footnote 11</w:t>
      </w:r>
      <w:r w:rsidR="003D5A4D">
        <w:rPr>
          <w:rFonts w:eastAsia="Times New Roman"/>
        </w:rPr>
        <w:t>,</w:t>
      </w:r>
      <w:r w:rsidR="001C7FB5">
        <w:rPr>
          <w:rFonts w:eastAsia="Times New Roman"/>
        </w:rPr>
        <w:t xml:space="preserve"> this synth</w:t>
      </w:r>
      <w:r w:rsidR="00A25599">
        <w:rPr>
          <w:rFonts w:eastAsia="Times New Roman"/>
        </w:rPr>
        <w:t xml:space="preserve">esis was untenable, which led to the dissolution of the Aristotelian-Catholic cosmos </w:t>
      </w:r>
      <w:r w:rsidR="006E045A">
        <w:rPr>
          <w:rFonts w:eastAsia="Times New Roman"/>
        </w:rPr>
        <w:t xml:space="preserve">in philosophical thinking </w:t>
      </w:r>
      <w:r w:rsidR="00A25599">
        <w:rPr>
          <w:rFonts w:eastAsia="Times New Roman"/>
        </w:rPr>
        <w:t xml:space="preserve">and the </w:t>
      </w:r>
      <w:r w:rsidR="00A6369A">
        <w:rPr>
          <w:rFonts w:eastAsia="Times New Roman"/>
        </w:rPr>
        <w:t>passage into the</w:t>
      </w:r>
      <w:r w:rsidR="006E045A">
        <w:rPr>
          <w:rFonts w:eastAsia="Times New Roman"/>
        </w:rPr>
        <w:t xml:space="preserve"> philosophical-scientific</w:t>
      </w:r>
      <w:r w:rsidR="00A6369A">
        <w:rPr>
          <w:rFonts w:eastAsia="Times New Roman"/>
        </w:rPr>
        <w:t xml:space="preserve"> Modern Age</w:t>
      </w:r>
      <w:r w:rsidR="004218AD">
        <w:rPr>
          <w:rFonts w:eastAsia="Times New Roman"/>
        </w:rPr>
        <w:t>,</w:t>
      </w:r>
      <w:r w:rsidR="00A6369A">
        <w:rPr>
          <w:rFonts w:eastAsia="Times New Roman"/>
        </w:rPr>
        <w:t xml:space="preserve"> which was even more </w:t>
      </w:r>
      <w:r w:rsidR="00257C26">
        <w:rPr>
          <w:rFonts w:eastAsia="Times New Roman"/>
        </w:rPr>
        <w:t xml:space="preserve">hostile to </w:t>
      </w:r>
      <w:r w:rsidR="00DE5123">
        <w:rPr>
          <w:rFonts w:eastAsia="Times New Roman"/>
        </w:rPr>
        <w:t>a newly</w:t>
      </w:r>
      <w:r w:rsidR="003E1C72">
        <w:rPr>
          <w:rFonts w:eastAsia="Times New Roman"/>
        </w:rPr>
        <w:t xml:space="preserve"> pathologized</w:t>
      </w:r>
      <w:r w:rsidR="00F54924">
        <w:rPr>
          <w:rFonts w:eastAsia="Times New Roman"/>
        </w:rPr>
        <w:t xml:space="preserve"> body</w:t>
      </w:r>
      <w:r w:rsidR="00A6369A">
        <w:rPr>
          <w:rFonts w:eastAsia="Times New Roman"/>
        </w:rPr>
        <w:t xml:space="preserve"> than its Neoplatonic </w:t>
      </w:r>
      <w:r w:rsidR="00A06DB1">
        <w:rPr>
          <w:rFonts w:eastAsia="Times New Roman"/>
        </w:rPr>
        <w:t>precursor</w:t>
      </w:r>
      <w:r w:rsidR="00A6369A">
        <w:rPr>
          <w:rFonts w:eastAsia="Times New Roman"/>
        </w:rPr>
        <w:t>.</w:t>
      </w:r>
      <w:r w:rsidR="001E4D95">
        <w:rPr>
          <w:rFonts w:eastAsia="Times New Roman"/>
        </w:rPr>
        <w:t xml:space="preserve"> But below</w:t>
      </w:r>
      <w:r w:rsidR="00C564E8">
        <w:rPr>
          <w:rFonts w:eastAsia="Times New Roman"/>
        </w:rPr>
        <w:t xml:space="preserve"> </w:t>
      </w:r>
      <w:r w:rsidR="001E4D95">
        <w:rPr>
          <w:rFonts w:eastAsia="Times New Roman"/>
        </w:rPr>
        <w:t xml:space="preserve">the higher theological discourses </w:t>
      </w:r>
      <w:r w:rsidR="00F154AF">
        <w:rPr>
          <w:rFonts w:eastAsia="Times New Roman"/>
        </w:rPr>
        <w:t>on</w:t>
      </w:r>
      <w:r w:rsidR="001E4D95">
        <w:rPr>
          <w:rFonts w:eastAsia="Times New Roman"/>
        </w:rPr>
        <w:t xml:space="preserve"> Neoplatonism,</w:t>
      </w:r>
      <w:r w:rsidR="00C564E8">
        <w:rPr>
          <w:rFonts w:eastAsia="Times New Roman"/>
        </w:rPr>
        <w:t xml:space="preserve"> if we continue the tradition of </w:t>
      </w:r>
      <w:r w:rsidR="00044E02">
        <w:rPr>
          <w:rFonts w:eastAsia="Times New Roman"/>
        </w:rPr>
        <w:t xml:space="preserve">the </w:t>
      </w:r>
      <w:r w:rsidR="00C564E8">
        <w:rPr>
          <w:rFonts w:eastAsia="Times New Roman"/>
        </w:rPr>
        <w:t>Neoplatonic humiliation of sense,</w:t>
      </w:r>
      <w:r w:rsidR="001E4D95">
        <w:rPr>
          <w:rFonts w:eastAsia="Times New Roman"/>
        </w:rPr>
        <w:t xml:space="preserve"> the popular </w:t>
      </w:r>
      <w:r w:rsidR="00F154AF">
        <w:rPr>
          <w:rFonts w:eastAsia="Times New Roman"/>
        </w:rPr>
        <w:t>encounter</w:t>
      </w:r>
      <w:r w:rsidR="001E4D95">
        <w:rPr>
          <w:rFonts w:eastAsia="Times New Roman"/>
        </w:rPr>
        <w:t xml:space="preserve"> </w:t>
      </w:r>
      <w:r w:rsidR="00F154AF">
        <w:rPr>
          <w:rFonts w:eastAsia="Times New Roman"/>
        </w:rPr>
        <w:t>with</w:t>
      </w:r>
      <w:r w:rsidR="001E4D95">
        <w:rPr>
          <w:rFonts w:eastAsia="Times New Roman"/>
        </w:rPr>
        <w:t xml:space="preserve"> </w:t>
      </w:r>
      <w:r w:rsidR="004F6806">
        <w:rPr>
          <w:rFonts w:eastAsia="Times New Roman"/>
        </w:rPr>
        <w:t xml:space="preserve">Eastern </w:t>
      </w:r>
      <w:r w:rsidR="001E4D95">
        <w:rPr>
          <w:rFonts w:eastAsia="Times New Roman"/>
        </w:rPr>
        <w:t>Neoplatonism</w:t>
      </w:r>
      <w:r w:rsidR="00F154AF">
        <w:rPr>
          <w:rFonts w:eastAsia="Times New Roman"/>
        </w:rPr>
        <w:t xml:space="preserve"> especially during the Renaissance often</w:t>
      </w:r>
      <w:r w:rsidR="001E4D95">
        <w:rPr>
          <w:rFonts w:eastAsia="Times New Roman"/>
        </w:rPr>
        <w:t xml:space="preserve"> manifested itself as </w:t>
      </w:r>
      <w:r w:rsidR="00F154AF">
        <w:rPr>
          <w:rFonts w:eastAsia="Times New Roman"/>
        </w:rPr>
        <w:t>magic</w:t>
      </w:r>
      <w:r w:rsidR="00C564E8">
        <w:rPr>
          <w:rFonts w:eastAsia="Times New Roman"/>
        </w:rPr>
        <w:t>al</w:t>
      </w:r>
      <w:r w:rsidR="00F154AF">
        <w:rPr>
          <w:rFonts w:eastAsia="Times New Roman"/>
        </w:rPr>
        <w:t>. Chief among the early adherents to</w:t>
      </w:r>
      <w:r w:rsidR="00C564E8">
        <w:rPr>
          <w:rFonts w:eastAsia="Times New Roman"/>
        </w:rPr>
        <w:t xml:space="preserve"> this strain of magical Neoplatonism </w:t>
      </w:r>
      <w:r w:rsidR="00F154AF">
        <w:rPr>
          <w:rFonts w:eastAsia="Times New Roman"/>
        </w:rPr>
        <w:t>was the</w:t>
      </w:r>
      <w:r w:rsidR="00C564E8">
        <w:rPr>
          <w:rFonts w:eastAsia="Times New Roman"/>
        </w:rPr>
        <w:t xml:space="preserve"> </w:t>
      </w:r>
      <w:r w:rsidR="009848E2">
        <w:rPr>
          <w:rFonts w:eastAsia="Times New Roman"/>
        </w:rPr>
        <w:t>Florentine</w:t>
      </w:r>
      <w:r w:rsidR="00527E36">
        <w:rPr>
          <w:rFonts w:eastAsia="Times New Roman"/>
        </w:rPr>
        <w:t xml:space="preserve"> Platonist</w:t>
      </w:r>
      <w:r w:rsidR="00F154AF">
        <w:rPr>
          <w:rFonts w:eastAsia="Times New Roman"/>
        </w:rPr>
        <w:t xml:space="preserve"> </w:t>
      </w:r>
      <w:proofErr w:type="spellStart"/>
      <w:r w:rsidR="00F154AF" w:rsidRPr="00F154AF">
        <w:rPr>
          <w:rFonts w:eastAsia="Times New Roman"/>
        </w:rPr>
        <w:t>Marsilio</w:t>
      </w:r>
      <w:proofErr w:type="spellEnd"/>
      <w:r w:rsidR="00F154AF" w:rsidRPr="00F154AF">
        <w:rPr>
          <w:rFonts w:eastAsia="Times New Roman"/>
        </w:rPr>
        <w:t xml:space="preserve"> Ficino</w:t>
      </w:r>
      <w:r w:rsidR="005D71E8">
        <w:rPr>
          <w:rFonts w:eastAsia="Times New Roman"/>
        </w:rPr>
        <w:t>,</w:t>
      </w:r>
      <w:r w:rsidR="00C564E8">
        <w:rPr>
          <w:rFonts w:eastAsia="Times New Roman"/>
        </w:rPr>
        <w:t xml:space="preserve"> whose interest in magic and divination</w:t>
      </w:r>
      <w:r w:rsidR="00A672EF">
        <w:rPr>
          <w:rFonts w:eastAsia="Times New Roman"/>
        </w:rPr>
        <w:t xml:space="preserve"> eventually</w:t>
      </w:r>
      <w:r w:rsidR="00C564E8">
        <w:rPr>
          <w:rFonts w:eastAsia="Times New Roman"/>
        </w:rPr>
        <w:t xml:space="preserve"> drew severe condemnation from the Church.</w:t>
      </w:r>
      <w:r w:rsidR="00044E02">
        <w:rPr>
          <w:rFonts w:eastAsia="Times New Roman"/>
        </w:rPr>
        <w:t xml:space="preserve"> </w:t>
      </w:r>
      <w:r w:rsidR="002B5E64">
        <w:rPr>
          <w:rFonts w:eastAsia="Times New Roman"/>
        </w:rPr>
        <w:t xml:space="preserve">In his </w:t>
      </w:r>
      <w:r w:rsidR="002B5E64" w:rsidRPr="00C564E8">
        <w:rPr>
          <w:rFonts w:eastAsia="Times New Roman"/>
          <w:i/>
        </w:rPr>
        <w:t xml:space="preserve">De vita </w:t>
      </w:r>
      <w:proofErr w:type="spellStart"/>
      <w:r w:rsidR="002B5E64" w:rsidRPr="00C564E8">
        <w:rPr>
          <w:rFonts w:eastAsia="Times New Roman"/>
          <w:i/>
        </w:rPr>
        <w:t>libri</w:t>
      </w:r>
      <w:proofErr w:type="spellEnd"/>
      <w:r w:rsidR="002B5E64" w:rsidRPr="00C564E8">
        <w:rPr>
          <w:rFonts w:eastAsia="Times New Roman"/>
          <w:i/>
        </w:rPr>
        <w:t xml:space="preserve"> </w:t>
      </w:r>
      <w:proofErr w:type="spellStart"/>
      <w:r w:rsidR="002B5E64" w:rsidRPr="00C564E8">
        <w:rPr>
          <w:rFonts w:eastAsia="Times New Roman"/>
          <w:i/>
        </w:rPr>
        <w:t>tres</w:t>
      </w:r>
      <w:proofErr w:type="spellEnd"/>
      <w:r w:rsidR="002B5E64">
        <w:rPr>
          <w:rFonts w:eastAsia="Times New Roman"/>
        </w:rPr>
        <w:t xml:space="preserve"> or Three Books on Life, Ficino’s attitude towards sense </w:t>
      </w:r>
      <w:r w:rsidR="00A672EF">
        <w:rPr>
          <w:rFonts w:eastAsia="Times New Roman"/>
        </w:rPr>
        <w:t>and</w:t>
      </w:r>
      <w:r w:rsidR="002B5E64">
        <w:rPr>
          <w:rFonts w:eastAsia="Times New Roman"/>
        </w:rPr>
        <w:t xml:space="preserve"> the upper firmaments of the cosmic order </w:t>
      </w:r>
      <w:r w:rsidR="00A672EF">
        <w:rPr>
          <w:rFonts w:eastAsia="Times New Roman"/>
        </w:rPr>
        <w:t>was</w:t>
      </w:r>
      <w:r w:rsidR="002B5E64">
        <w:rPr>
          <w:rFonts w:eastAsia="Times New Roman"/>
        </w:rPr>
        <w:t xml:space="preserve"> mag</w:t>
      </w:r>
      <w:r w:rsidR="00122079">
        <w:rPr>
          <w:rFonts w:eastAsia="Times New Roman"/>
        </w:rPr>
        <w:t xml:space="preserve">nanimous. </w:t>
      </w:r>
      <w:r w:rsidR="00632565">
        <w:rPr>
          <w:rFonts w:eastAsia="Times New Roman"/>
        </w:rPr>
        <w:t>For Ficino, the sense</w:t>
      </w:r>
      <w:r w:rsidR="002B4D54">
        <w:rPr>
          <w:rFonts w:eastAsia="Times New Roman"/>
        </w:rPr>
        <w:t>s</w:t>
      </w:r>
      <w:r w:rsidR="00030AA5">
        <w:rPr>
          <w:rFonts w:eastAsia="Times New Roman"/>
        </w:rPr>
        <w:t xml:space="preserve"> of learned persons</w:t>
      </w:r>
      <w:r w:rsidR="002B4D54">
        <w:rPr>
          <w:rFonts w:eastAsia="Times New Roman"/>
        </w:rPr>
        <w:t xml:space="preserve"> were of considerable concern</w:t>
      </w:r>
      <w:r w:rsidR="004F6806">
        <w:rPr>
          <w:rFonts w:eastAsia="Times New Roman"/>
        </w:rPr>
        <w:t xml:space="preserve"> </w:t>
      </w:r>
      <w:r w:rsidR="00377367">
        <w:rPr>
          <w:rFonts w:eastAsia="Times New Roman"/>
        </w:rPr>
        <w:t>for</w:t>
      </w:r>
      <w:r w:rsidR="004F6806">
        <w:rPr>
          <w:rFonts w:eastAsia="Times New Roman"/>
        </w:rPr>
        <w:t xml:space="preserve"> which he sugg</w:t>
      </w:r>
      <w:r w:rsidR="00B174F6">
        <w:rPr>
          <w:rFonts w:eastAsia="Times New Roman"/>
        </w:rPr>
        <w:t>ested</w:t>
      </w:r>
      <w:r w:rsidR="004F6806">
        <w:rPr>
          <w:rFonts w:eastAsia="Times New Roman"/>
        </w:rPr>
        <w:t xml:space="preserve"> innumerable therapies</w:t>
      </w:r>
      <w:r w:rsidR="002D119E">
        <w:rPr>
          <w:rFonts w:eastAsia="Times New Roman"/>
        </w:rPr>
        <w:t xml:space="preserve"> and remedies</w:t>
      </w:r>
      <w:r w:rsidR="002B4D54">
        <w:rPr>
          <w:rFonts w:eastAsia="Times New Roman"/>
        </w:rPr>
        <w:t xml:space="preserve">. </w:t>
      </w:r>
      <w:r w:rsidR="00F3089D">
        <w:rPr>
          <w:rFonts w:eastAsia="Times New Roman"/>
        </w:rPr>
        <w:t xml:space="preserve">For instance, on the loss of taste </w:t>
      </w:r>
      <w:r w:rsidR="00377367">
        <w:rPr>
          <w:rFonts w:eastAsia="Times New Roman"/>
        </w:rPr>
        <w:t xml:space="preserve">common </w:t>
      </w:r>
      <w:r w:rsidR="00F3089D">
        <w:rPr>
          <w:rFonts w:eastAsia="Times New Roman"/>
        </w:rPr>
        <w:t>among learned people, Ficino</w:t>
      </w:r>
      <w:r w:rsidR="002B4D54">
        <w:rPr>
          <w:rFonts w:eastAsia="Times New Roman"/>
        </w:rPr>
        <w:t xml:space="preserve"> </w:t>
      </w:r>
      <w:r w:rsidR="00F3089D">
        <w:rPr>
          <w:rFonts w:eastAsia="Times New Roman"/>
        </w:rPr>
        <w:t>suggests to “</w:t>
      </w:r>
      <w:r w:rsidR="002B4D54" w:rsidRPr="002B4D54">
        <w:rPr>
          <w:rFonts w:eastAsia="Times New Roman"/>
        </w:rPr>
        <w:t>use a rose-spice (which means rose-sugar, rose-honey also, mixed with cinnamon) either alone or seasoned with ginger or mint-syrup, but especially use theriac.</w:t>
      </w:r>
      <w:r w:rsidR="00F3089D">
        <w:rPr>
          <w:rFonts w:eastAsia="Times New Roman"/>
        </w:rPr>
        <w:t>”</w:t>
      </w:r>
      <w:r w:rsidR="00F3089D">
        <w:rPr>
          <w:rStyle w:val="FootnoteReference"/>
          <w:rFonts w:eastAsia="Times New Roman"/>
        </w:rPr>
        <w:footnoteReference w:id="14"/>
      </w:r>
      <w:r w:rsidR="003637BC">
        <w:rPr>
          <w:rFonts w:eastAsia="Times New Roman"/>
        </w:rPr>
        <w:t xml:space="preserve"> </w:t>
      </w:r>
      <w:r w:rsidR="00527E36">
        <w:rPr>
          <w:rFonts w:eastAsia="Times New Roman"/>
        </w:rPr>
        <w:t xml:space="preserve">Similar to his Arab precursors, </w:t>
      </w:r>
      <w:r w:rsidR="00005E63">
        <w:rPr>
          <w:rFonts w:eastAsia="Times New Roman"/>
        </w:rPr>
        <w:t>the practice</w:t>
      </w:r>
      <w:r w:rsidR="0093015A">
        <w:rPr>
          <w:rFonts w:eastAsia="Times New Roman"/>
        </w:rPr>
        <w:t>s</w:t>
      </w:r>
      <w:r w:rsidR="00005E63">
        <w:rPr>
          <w:rFonts w:eastAsia="Times New Roman"/>
        </w:rPr>
        <w:t xml:space="preserve"> of </w:t>
      </w:r>
      <w:r w:rsidR="00527E36">
        <w:rPr>
          <w:rFonts w:eastAsia="Times New Roman"/>
        </w:rPr>
        <w:t>m</w:t>
      </w:r>
      <w:r w:rsidR="00470710">
        <w:rPr>
          <w:rFonts w:eastAsia="Times New Roman"/>
        </w:rPr>
        <w:t>agic</w:t>
      </w:r>
      <w:r w:rsidR="00527E36">
        <w:rPr>
          <w:rFonts w:eastAsia="Times New Roman"/>
        </w:rPr>
        <w:t xml:space="preserve">, alchemy, and </w:t>
      </w:r>
      <w:r w:rsidR="002D119E">
        <w:rPr>
          <w:rFonts w:eastAsia="Times New Roman"/>
        </w:rPr>
        <w:t>pharmacology</w:t>
      </w:r>
      <w:r w:rsidR="00527E36">
        <w:rPr>
          <w:rFonts w:eastAsia="Times New Roman"/>
        </w:rPr>
        <w:t xml:space="preserve"> </w:t>
      </w:r>
      <w:r w:rsidR="0093015A">
        <w:rPr>
          <w:rFonts w:eastAsia="Times New Roman"/>
        </w:rPr>
        <w:t>were</w:t>
      </w:r>
      <w:r w:rsidR="00527E36">
        <w:rPr>
          <w:rFonts w:eastAsia="Times New Roman"/>
        </w:rPr>
        <w:t xml:space="preserve"> </w:t>
      </w:r>
      <w:r w:rsidR="00005E63">
        <w:rPr>
          <w:rFonts w:eastAsia="Times New Roman"/>
        </w:rPr>
        <w:t>indistinguishable</w:t>
      </w:r>
      <w:r w:rsidR="00470710">
        <w:rPr>
          <w:rFonts w:eastAsia="Times New Roman"/>
        </w:rPr>
        <w:t xml:space="preserve">. </w:t>
      </w:r>
      <w:r w:rsidR="002D119E">
        <w:rPr>
          <w:rFonts w:eastAsia="Times New Roman"/>
        </w:rPr>
        <w:t>In the third book</w:t>
      </w:r>
      <w:r w:rsidR="0013079B">
        <w:rPr>
          <w:rFonts w:eastAsia="Times New Roman"/>
        </w:rPr>
        <w:t xml:space="preserve">, </w:t>
      </w:r>
      <w:r w:rsidR="002D119E">
        <w:rPr>
          <w:rFonts w:eastAsia="Times New Roman"/>
        </w:rPr>
        <w:t>‘</w:t>
      </w:r>
      <w:r w:rsidR="00030AA5" w:rsidRPr="002D119E">
        <w:rPr>
          <w:rFonts w:eastAsia="Times New Roman"/>
        </w:rPr>
        <w:t>On Obtaining Life from the Heavens</w:t>
      </w:r>
      <w:r w:rsidR="002D119E">
        <w:rPr>
          <w:rFonts w:eastAsia="Times New Roman"/>
        </w:rPr>
        <w:t>’</w:t>
      </w:r>
      <w:r w:rsidR="00030AA5" w:rsidRPr="00030AA5">
        <w:rPr>
          <w:rFonts w:eastAsia="Times New Roman"/>
        </w:rPr>
        <w:t>,</w:t>
      </w:r>
      <w:r w:rsidR="00030AA5">
        <w:rPr>
          <w:rFonts w:eastAsia="Times New Roman"/>
        </w:rPr>
        <w:t xml:space="preserve"> </w:t>
      </w:r>
      <w:r w:rsidR="00B854F7">
        <w:rPr>
          <w:rFonts w:eastAsia="Times New Roman"/>
        </w:rPr>
        <w:t>Ficino menti</w:t>
      </w:r>
      <w:r w:rsidR="00620AEB">
        <w:rPr>
          <w:rFonts w:eastAsia="Times New Roman"/>
        </w:rPr>
        <w:t xml:space="preserve">ons images in the form of talismans, </w:t>
      </w:r>
      <w:r w:rsidR="00DD3BDD">
        <w:rPr>
          <w:rFonts w:eastAsia="Times New Roman"/>
        </w:rPr>
        <w:t xml:space="preserve">alchemical </w:t>
      </w:r>
      <w:r w:rsidR="00B174F6">
        <w:rPr>
          <w:rFonts w:eastAsia="Times New Roman"/>
        </w:rPr>
        <w:t>medicines, and songs –</w:t>
      </w:r>
      <w:r w:rsidR="00620AEB">
        <w:rPr>
          <w:rFonts w:eastAsia="Times New Roman"/>
        </w:rPr>
        <w:t xml:space="preserve"> correlate</w:t>
      </w:r>
      <w:r w:rsidR="005D71E8">
        <w:rPr>
          <w:rFonts w:eastAsia="Times New Roman"/>
        </w:rPr>
        <w:t>d</w:t>
      </w:r>
      <w:r w:rsidR="00620AEB">
        <w:rPr>
          <w:rFonts w:eastAsia="Times New Roman"/>
        </w:rPr>
        <w:t xml:space="preserve"> to </w:t>
      </w:r>
      <w:r w:rsidR="00620AEB">
        <w:rPr>
          <w:rFonts w:eastAsia="Times New Roman"/>
        </w:rPr>
        <w:lastRenderedPageBreak/>
        <w:t>the sen</w:t>
      </w:r>
      <w:r w:rsidR="00B174F6">
        <w:rPr>
          <w:rFonts w:eastAsia="Times New Roman"/>
        </w:rPr>
        <w:t>se of sight, taste, and hearing –</w:t>
      </w:r>
      <w:r w:rsidR="00620AEB">
        <w:rPr>
          <w:rFonts w:eastAsia="Times New Roman"/>
        </w:rPr>
        <w:t xml:space="preserve"> as </w:t>
      </w:r>
      <w:r w:rsidR="00B07758">
        <w:rPr>
          <w:rFonts w:eastAsia="Times New Roman"/>
        </w:rPr>
        <w:t>sensorial</w:t>
      </w:r>
      <w:r w:rsidR="00620AEB">
        <w:rPr>
          <w:rFonts w:eastAsia="Times New Roman"/>
        </w:rPr>
        <w:t xml:space="preserve"> media </w:t>
      </w:r>
      <w:r w:rsidR="00DD3BDD">
        <w:rPr>
          <w:rFonts w:eastAsia="Times New Roman"/>
        </w:rPr>
        <w:t xml:space="preserve">through which </w:t>
      </w:r>
      <w:r w:rsidR="00620AEB">
        <w:rPr>
          <w:rFonts w:eastAsia="Times New Roman"/>
        </w:rPr>
        <w:t xml:space="preserve">to access the cosmos. </w:t>
      </w:r>
      <w:r w:rsidR="00223F81">
        <w:rPr>
          <w:rFonts w:eastAsia="Times New Roman"/>
        </w:rPr>
        <w:t xml:space="preserve">Ficino’s opinions on the efficacy of these technical mediums are </w:t>
      </w:r>
      <w:r w:rsidR="00527E36">
        <w:rPr>
          <w:rFonts w:eastAsia="Times New Roman"/>
        </w:rPr>
        <w:t xml:space="preserve">especially </w:t>
      </w:r>
      <w:r w:rsidR="00B174F6">
        <w:rPr>
          <w:rFonts w:eastAsia="Times New Roman"/>
        </w:rPr>
        <w:t>colorful</w:t>
      </w:r>
      <w:r w:rsidR="00223F81">
        <w:rPr>
          <w:rFonts w:eastAsia="Times New Roman"/>
        </w:rPr>
        <w:t>. For instance, he agrees</w:t>
      </w:r>
      <w:r w:rsidR="002D119E">
        <w:rPr>
          <w:rFonts w:eastAsia="Times New Roman"/>
        </w:rPr>
        <w:t xml:space="preserve"> with his predecessors</w:t>
      </w:r>
      <w:r w:rsidR="00223F81">
        <w:rPr>
          <w:rFonts w:eastAsia="Times New Roman"/>
        </w:rPr>
        <w:t xml:space="preserve"> to a certain extent that medicine</w:t>
      </w:r>
      <w:r w:rsidR="00DD3BDD">
        <w:rPr>
          <w:rFonts w:eastAsia="Times New Roman"/>
        </w:rPr>
        <w:t>,</w:t>
      </w:r>
      <w:r w:rsidR="00223F81">
        <w:rPr>
          <w:rFonts w:eastAsia="Times New Roman"/>
        </w:rPr>
        <w:t xml:space="preserve"> insofar as it</w:t>
      </w:r>
      <w:r w:rsidR="00DD3BDD">
        <w:rPr>
          <w:rFonts w:eastAsia="Times New Roman"/>
        </w:rPr>
        <w:t>s</w:t>
      </w:r>
      <w:r w:rsidR="00223F81">
        <w:rPr>
          <w:rFonts w:eastAsia="Times New Roman"/>
        </w:rPr>
        <w:t xml:space="preserve"> </w:t>
      </w:r>
      <w:r w:rsidR="00005E63">
        <w:rPr>
          <w:rFonts w:eastAsia="Times New Roman"/>
        </w:rPr>
        <w:t>preparation</w:t>
      </w:r>
      <w:r w:rsidR="00DD3BDD">
        <w:rPr>
          <w:rFonts w:eastAsia="Times New Roman"/>
        </w:rPr>
        <w:t xml:space="preserve"> </w:t>
      </w:r>
      <w:r w:rsidR="003D5A4D">
        <w:rPr>
          <w:rFonts w:eastAsia="Times New Roman"/>
        </w:rPr>
        <w:t>shows</w:t>
      </w:r>
      <w:r w:rsidR="00223F81">
        <w:rPr>
          <w:rFonts w:eastAsia="Times New Roman"/>
        </w:rPr>
        <w:t xml:space="preserve"> the transmutation of matter (fermentation)</w:t>
      </w:r>
      <w:r w:rsidR="00DD3BDD">
        <w:rPr>
          <w:rFonts w:eastAsia="Times New Roman"/>
        </w:rPr>
        <w:t>,</w:t>
      </w:r>
      <w:r w:rsidR="00223F81">
        <w:rPr>
          <w:rFonts w:eastAsia="Times New Roman"/>
        </w:rPr>
        <w:t xml:space="preserve"> demonstrates an intimacy with the celestial</w:t>
      </w:r>
      <w:r w:rsidR="003D5A4D">
        <w:rPr>
          <w:rFonts w:eastAsia="Times New Roman"/>
        </w:rPr>
        <w:t xml:space="preserve"> sphere</w:t>
      </w:r>
      <w:r w:rsidR="00223F81">
        <w:rPr>
          <w:rFonts w:eastAsia="Times New Roman"/>
        </w:rPr>
        <w:t xml:space="preserve"> closer than the unchanging talisman. But Ficino argues </w:t>
      </w:r>
      <w:r w:rsidR="00005E63">
        <w:rPr>
          <w:rFonts w:eastAsia="Times New Roman"/>
        </w:rPr>
        <w:t xml:space="preserve">above all that </w:t>
      </w:r>
      <w:r w:rsidR="00223F81">
        <w:rPr>
          <w:rFonts w:eastAsia="Times New Roman"/>
        </w:rPr>
        <w:t xml:space="preserve">the highest of all senses is hearing. </w:t>
      </w:r>
      <w:r w:rsidR="00DD3BDD">
        <w:rPr>
          <w:rFonts w:eastAsia="Times New Roman"/>
        </w:rPr>
        <w:t>On songs, h</w:t>
      </w:r>
      <w:r w:rsidR="00FB5067">
        <w:rPr>
          <w:rFonts w:eastAsia="Times New Roman"/>
        </w:rPr>
        <w:t>e writes:</w:t>
      </w:r>
      <w:r w:rsidR="00922D74">
        <w:rPr>
          <w:rFonts w:eastAsia="Times New Roman"/>
        </w:rPr>
        <w:t xml:space="preserve"> “</w:t>
      </w:r>
      <w:r w:rsidR="00FB5067">
        <w:rPr>
          <w:rFonts w:eastAsia="Times New Roman"/>
        </w:rPr>
        <w:t>W</w:t>
      </w:r>
      <w:r w:rsidR="00922D74">
        <w:rPr>
          <w:rFonts w:eastAsia="Times New Roman"/>
        </w:rPr>
        <w:t xml:space="preserve">hen </w:t>
      </w:r>
      <w:r w:rsidR="00DD3BDD">
        <w:rPr>
          <w:rFonts w:eastAsia="Times New Roman"/>
        </w:rPr>
        <w:t xml:space="preserve">it </w:t>
      </w:r>
      <w:r w:rsidR="00922D74" w:rsidRPr="00922D74">
        <w:rPr>
          <w:rFonts w:eastAsia="Times New Roman"/>
        </w:rPr>
        <w:t>imitates the celestials, it also wonderfully arouses our</w:t>
      </w:r>
      <w:r w:rsidR="00922D74">
        <w:rPr>
          <w:rFonts w:eastAsia="Times New Roman"/>
        </w:rPr>
        <w:t xml:space="preserve"> </w:t>
      </w:r>
      <w:r w:rsidR="00922D74" w:rsidRPr="00922D74">
        <w:rPr>
          <w:rFonts w:eastAsia="Times New Roman"/>
        </w:rPr>
        <w:t>spirit upwards to the celestial influence and the celestial influence downwards</w:t>
      </w:r>
      <w:r w:rsidR="00922D74">
        <w:rPr>
          <w:rFonts w:eastAsia="Times New Roman"/>
        </w:rPr>
        <w:t xml:space="preserve"> </w:t>
      </w:r>
      <w:r w:rsidR="00922D74" w:rsidRPr="00922D74">
        <w:rPr>
          <w:rFonts w:eastAsia="Times New Roman"/>
        </w:rPr>
        <w:t>to our spirit. Now the very matter of song, indeed, is altogether purer and</w:t>
      </w:r>
      <w:r w:rsidR="008B5A9C">
        <w:rPr>
          <w:rFonts w:eastAsia="Times New Roman"/>
        </w:rPr>
        <w:t xml:space="preserve"> </w:t>
      </w:r>
      <w:r w:rsidR="00922D74" w:rsidRPr="00922D74">
        <w:rPr>
          <w:rFonts w:eastAsia="Times New Roman"/>
        </w:rPr>
        <w:t>more similar to the heavens than is the matter of medicine</w:t>
      </w:r>
      <w:r w:rsidR="00922D74">
        <w:rPr>
          <w:rFonts w:eastAsia="Times New Roman"/>
        </w:rPr>
        <w:t>.”</w:t>
      </w:r>
      <w:r w:rsidR="008B5A9C">
        <w:rPr>
          <w:rStyle w:val="FootnoteReference"/>
          <w:rFonts w:eastAsia="Times New Roman"/>
        </w:rPr>
        <w:footnoteReference w:id="15"/>
      </w:r>
      <w:r w:rsidR="008B5A9C">
        <w:rPr>
          <w:rFonts w:eastAsia="Times New Roman"/>
        </w:rPr>
        <w:t xml:space="preserve">  </w:t>
      </w:r>
      <w:r w:rsidR="00DD3BDD">
        <w:rPr>
          <w:rFonts w:eastAsia="Times New Roman"/>
        </w:rPr>
        <w:t>These are but a few examples o</w:t>
      </w:r>
      <w:r w:rsidR="005D71E8">
        <w:rPr>
          <w:rFonts w:eastAsia="Times New Roman"/>
        </w:rPr>
        <w:t>f</w:t>
      </w:r>
      <w:r w:rsidR="00DD3BDD">
        <w:rPr>
          <w:rFonts w:eastAsia="Times New Roman"/>
        </w:rPr>
        <w:t xml:space="preserve"> </w:t>
      </w:r>
      <w:r w:rsidR="00B07758">
        <w:rPr>
          <w:rFonts w:eastAsia="Times New Roman"/>
        </w:rPr>
        <w:t>sensorial</w:t>
      </w:r>
      <w:r w:rsidR="00DD3BDD">
        <w:rPr>
          <w:rFonts w:eastAsia="Times New Roman"/>
        </w:rPr>
        <w:t xml:space="preserve"> access through technical media in Ficino’s magic. Unfortunately, the breadth of his coverage on the shared sensitivities between humans, nature, and the celestial </w:t>
      </w:r>
      <w:r w:rsidR="00C32A8C">
        <w:rPr>
          <w:rFonts w:eastAsia="Times New Roman"/>
        </w:rPr>
        <w:t>are</w:t>
      </w:r>
      <w:r w:rsidR="00DD3BDD">
        <w:rPr>
          <w:rFonts w:eastAsia="Times New Roman"/>
        </w:rPr>
        <w:t xml:space="preserve"> so </w:t>
      </w:r>
      <w:r w:rsidR="00005E63">
        <w:rPr>
          <w:rFonts w:eastAsia="Times New Roman"/>
        </w:rPr>
        <w:t>extensive</w:t>
      </w:r>
      <w:r w:rsidR="00DD3BDD">
        <w:rPr>
          <w:rFonts w:eastAsia="Times New Roman"/>
        </w:rPr>
        <w:t xml:space="preserve"> that </w:t>
      </w:r>
      <w:r w:rsidR="00C32A8C">
        <w:rPr>
          <w:rFonts w:eastAsia="Times New Roman"/>
        </w:rPr>
        <w:t>I</w:t>
      </w:r>
      <w:r w:rsidR="00DD3BDD">
        <w:rPr>
          <w:rFonts w:eastAsia="Times New Roman"/>
        </w:rPr>
        <w:t xml:space="preserve"> cannot even begin to </w:t>
      </w:r>
      <w:r w:rsidR="00005E63">
        <w:rPr>
          <w:rFonts w:eastAsia="Times New Roman"/>
        </w:rPr>
        <w:t xml:space="preserve">parse </w:t>
      </w:r>
      <w:r w:rsidR="003D5A4D">
        <w:rPr>
          <w:rFonts w:eastAsia="Times New Roman"/>
        </w:rPr>
        <w:t>out</w:t>
      </w:r>
      <w:r w:rsidR="00005E63">
        <w:rPr>
          <w:rFonts w:eastAsia="Times New Roman"/>
        </w:rPr>
        <w:t xml:space="preserve"> every </w:t>
      </w:r>
      <w:r w:rsidR="00DD3BDD">
        <w:rPr>
          <w:rFonts w:eastAsia="Times New Roman"/>
        </w:rPr>
        <w:t>aphorism. Moreover, I cannot begin to give a full account about the niceties of the relationship between the</w:t>
      </w:r>
      <w:r w:rsidR="00527E36">
        <w:rPr>
          <w:rFonts w:eastAsia="Times New Roman"/>
        </w:rPr>
        <w:t xml:space="preserve"> seven</w:t>
      </w:r>
      <w:r w:rsidR="00DD3BDD">
        <w:rPr>
          <w:rFonts w:eastAsia="Times New Roman"/>
        </w:rPr>
        <w:t xml:space="preserve"> planets </w:t>
      </w:r>
      <w:r w:rsidR="007B014C">
        <w:rPr>
          <w:rFonts w:eastAsia="Times New Roman"/>
        </w:rPr>
        <w:t>to</w:t>
      </w:r>
      <w:r w:rsidR="00DD3BDD">
        <w:rPr>
          <w:rFonts w:eastAsia="Times New Roman"/>
        </w:rPr>
        <w:t xml:space="preserve"> nature</w:t>
      </w:r>
      <w:r w:rsidR="00470710">
        <w:rPr>
          <w:rFonts w:eastAsia="Times New Roman"/>
        </w:rPr>
        <w:t xml:space="preserve"> into which the practitioner intercedes</w:t>
      </w:r>
      <w:r w:rsidR="003D5A4D">
        <w:rPr>
          <w:rFonts w:eastAsia="Times New Roman"/>
        </w:rPr>
        <w:t xml:space="preserve"> that Ficino describes</w:t>
      </w:r>
      <w:r w:rsidR="00DD3BDD">
        <w:rPr>
          <w:rFonts w:eastAsia="Times New Roman"/>
        </w:rPr>
        <w:t xml:space="preserve">. </w:t>
      </w:r>
      <w:r w:rsidR="00470710">
        <w:rPr>
          <w:rFonts w:eastAsia="Times New Roman"/>
        </w:rPr>
        <w:t>And w</w:t>
      </w:r>
      <w:r w:rsidR="00726EB1">
        <w:rPr>
          <w:rFonts w:eastAsia="Times New Roman"/>
        </w:rPr>
        <w:t>hile we</w:t>
      </w:r>
      <w:r w:rsidR="00703A95">
        <w:rPr>
          <w:rFonts w:eastAsia="Times New Roman"/>
        </w:rPr>
        <w:t xml:space="preserve"> have devoted much of </w:t>
      </w:r>
      <w:r w:rsidR="00726EB1">
        <w:rPr>
          <w:rFonts w:eastAsia="Times New Roman"/>
        </w:rPr>
        <w:t>our</w:t>
      </w:r>
      <w:r w:rsidR="00703A95">
        <w:rPr>
          <w:rFonts w:eastAsia="Times New Roman"/>
        </w:rPr>
        <w:t xml:space="preserve"> attention to Ficino, I think it is prudent for another time to </w:t>
      </w:r>
      <w:r w:rsidR="00726EB1">
        <w:rPr>
          <w:rFonts w:eastAsia="Times New Roman"/>
        </w:rPr>
        <w:t xml:space="preserve">also </w:t>
      </w:r>
      <w:r w:rsidR="00703A95">
        <w:rPr>
          <w:rFonts w:eastAsia="Times New Roman"/>
        </w:rPr>
        <w:t xml:space="preserve">consider the magical treatises of </w:t>
      </w:r>
      <w:r w:rsidR="009848E2">
        <w:rPr>
          <w:rFonts w:eastAsia="Times New Roman"/>
        </w:rPr>
        <w:t xml:space="preserve">Cornelius </w:t>
      </w:r>
      <w:proofErr w:type="spellStart"/>
      <w:r w:rsidR="00703A95">
        <w:rPr>
          <w:rFonts w:eastAsia="Times New Roman"/>
        </w:rPr>
        <w:t>Aggripa’s</w:t>
      </w:r>
      <w:proofErr w:type="spellEnd"/>
      <w:r w:rsidR="00703A95">
        <w:rPr>
          <w:rFonts w:eastAsia="Times New Roman"/>
        </w:rPr>
        <w:t xml:space="preserve"> </w:t>
      </w:r>
      <w:r w:rsidR="00703A95" w:rsidRPr="00703A95">
        <w:rPr>
          <w:rFonts w:eastAsia="Times New Roman"/>
          <w:i/>
        </w:rPr>
        <w:t xml:space="preserve">De Occulta </w:t>
      </w:r>
      <w:proofErr w:type="spellStart"/>
      <w:r w:rsidR="00703A95" w:rsidRPr="00703A95">
        <w:rPr>
          <w:rFonts w:eastAsia="Times New Roman"/>
          <w:i/>
        </w:rPr>
        <w:t>Philosophia</w:t>
      </w:r>
      <w:proofErr w:type="spellEnd"/>
      <w:r w:rsidR="00703A95" w:rsidRPr="00703A95">
        <w:rPr>
          <w:rFonts w:eastAsia="Times New Roman"/>
          <w:i/>
        </w:rPr>
        <w:t xml:space="preserve"> </w:t>
      </w:r>
      <w:proofErr w:type="spellStart"/>
      <w:r w:rsidR="00703A95" w:rsidRPr="00703A95">
        <w:rPr>
          <w:rFonts w:eastAsia="Times New Roman"/>
          <w:i/>
        </w:rPr>
        <w:t>libri</w:t>
      </w:r>
      <w:proofErr w:type="spellEnd"/>
      <w:r w:rsidR="00703A95" w:rsidRPr="00703A95">
        <w:rPr>
          <w:rFonts w:eastAsia="Times New Roman"/>
          <w:i/>
        </w:rPr>
        <w:t xml:space="preserve"> III</w:t>
      </w:r>
      <w:r w:rsidR="00703A95">
        <w:rPr>
          <w:rFonts w:eastAsia="Times New Roman"/>
        </w:rPr>
        <w:t xml:space="preserve">, </w:t>
      </w:r>
      <w:r w:rsidR="005D71E8">
        <w:rPr>
          <w:rFonts w:eastAsia="Times New Roman"/>
        </w:rPr>
        <w:t xml:space="preserve">Giovanni </w:t>
      </w:r>
      <w:proofErr w:type="spellStart"/>
      <w:r w:rsidR="00703A95">
        <w:rPr>
          <w:rFonts w:eastAsia="Times New Roman"/>
        </w:rPr>
        <w:t>della</w:t>
      </w:r>
      <w:proofErr w:type="spellEnd"/>
      <w:r w:rsidR="00703A95">
        <w:rPr>
          <w:rFonts w:eastAsia="Times New Roman"/>
        </w:rPr>
        <w:t xml:space="preserve"> Porta’s </w:t>
      </w:r>
      <w:proofErr w:type="spellStart"/>
      <w:r w:rsidR="00703A95" w:rsidRPr="00703A95">
        <w:rPr>
          <w:rFonts w:eastAsia="Times New Roman"/>
          <w:i/>
        </w:rPr>
        <w:t>Magia</w:t>
      </w:r>
      <w:proofErr w:type="spellEnd"/>
      <w:r w:rsidR="00703A95" w:rsidRPr="00703A95">
        <w:rPr>
          <w:rFonts w:eastAsia="Times New Roman"/>
          <w:i/>
        </w:rPr>
        <w:t xml:space="preserve"> Naturalis</w:t>
      </w:r>
      <w:r w:rsidR="009F7D7C">
        <w:rPr>
          <w:rFonts w:eastAsia="Times New Roman"/>
        </w:rPr>
        <w:t>, and the various works</w:t>
      </w:r>
      <w:r w:rsidR="007248BE">
        <w:rPr>
          <w:rFonts w:eastAsia="Times New Roman"/>
        </w:rPr>
        <w:t xml:space="preserve"> on magic</w:t>
      </w:r>
      <w:r w:rsidR="009F7D7C">
        <w:rPr>
          <w:rFonts w:eastAsia="Times New Roman"/>
        </w:rPr>
        <w:t xml:space="preserve"> by Giordano Bruno. W</w:t>
      </w:r>
      <w:r w:rsidR="00703A95">
        <w:rPr>
          <w:rFonts w:eastAsia="Times New Roman"/>
        </w:rPr>
        <w:t xml:space="preserve">e </w:t>
      </w:r>
      <w:r w:rsidR="009F7D7C">
        <w:rPr>
          <w:rFonts w:eastAsia="Times New Roman"/>
        </w:rPr>
        <w:t xml:space="preserve">should note as a minor fact that all of these </w:t>
      </w:r>
      <w:r w:rsidR="00005E63">
        <w:rPr>
          <w:rFonts w:eastAsia="Times New Roman"/>
        </w:rPr>
        <w:t xml:space="preserve">major </w:t>
      </w:r>
      <w:r w:rsidR="009F7D7C">
        <w:rPr>
          <w:rFonts w:eastAsia="Times New Roman"/>
        </w:rPr>
        <w:t>writings</w:t>
      </w:r>
      <w:r w:rsidR="009848E2">
        <w:rPr>
          <w:rFonts w:eastAsia="Times New Roman"/>
        </w:rPr>
        <w:t xml:space="preserve"> listed above</w:t>
      </w:r>
      <w:r w:rsidR="009F7D7C">
        <w:rPr>
          <w:rFonts w:eastAsia="Times New Roman"/>
        </w:rPr>
        <w:t xml:space="preserve"> were published</w:t>
      </w:r>
      <w:r w:rsidR="00703A95">
        <w:rPr>
          <w:rFonts w:eastAsia="Times New Roman"/>
        </w:rPr>
        <w:t xml:space="preserve"> </w:t>
      </w:r>
      <w:r w:rsidR="009F7D7C">
        <w:rPr>
          <w:rFonts w:eastAsia="Times New Roman"/>
        </w:rPr>
        <w:t>during</w:t>
      </w:r>
      <w:r w:rsidR="00703A95">
        <w:rPr>
          <w:rFonts w:eastAsia="Times New Roman"/>
        </w:rPr>
        <w:t xml:space="preserve"> the Renaissance.</w:t>
      </w:r>
      <w:r w:rsidR="007248BE">
        <w:rPr>
          <w:rFonts w:eastAsia="Times New Roman"/>
        </w:rPr>
        <w:t xml:space="preserve"> Additionally, we might also add that Bruno played no small part in challenging the Scholastic-Aristotelian orthodoxy of the </w:t>
      </w:r>
      <w:r w:rsidR="00713AF2">
        <w:rPr>
          <w:rFonts w:eastAsia="Times New Roman"/>
        </w:rPr>
        <w:t>Roman</w:t>
      </w:r>
      <w:r w:rsidR="007248BE">
        <w:rPr>
          <w:rFonts w:eastAsia="Times New Roman"/>
        </w:rPr>
        <w:t xml:space="preserve"> Church </w:t>
      </w:r>
      <w:r w:rsidR="0065170E">
        <w:rPr>
          <w:rFonts w:eastAsia="Times New Roman"/>
        </w:rPr>
        <w:t xml:space="preserve">which both </w:t>
      </w:r>
      <w:proofErr w:type="spellStart"/>
      <w:r w:rsidR="0065170E">
        <w:rPr>
          <w:rFonts w:eastAsia="Times New Roman"/>
        </w:rPr>
        <w:t>Blumenberg</w:t>
      </w:r>
      <w:proofErr w:type="spellEnd"/>
      <w:r w:rsidR="0065170E">
        <w:rPr>
          <w:rFonts w:eastAsia="Times New Roman"/>
        </w:rPr>
        <w:t xml:space="preserve"> and</w:t>
      </w:r>
      <w:r w:rsidR="007248BE">
        <w:rPr>
          <w:rFonts w:eastAsia="Times New Roman"/>
        </w:rPr>
        <w:t xml:space="preserve"> </w:t>
      </w:r>
      <w:proofErr w:type="spellStart"/>
      <w:r w:rsidR="007248BE" w:rsidRPr="001B0F71">
        <w:rPr>
          <w:lang w:val="en-AU"/>
        </w:rPr>
        <w:t>Koyré</w:t>
      </w:r>
      <w:proofErr w:type="spellEnd"/>
      <w:r w:rsidR="007248BE">
        <w:t xml:space="preserve"> </w:t>
      </w:r>
      <w:r w:rsidR="002D119E">
        <w:rPr>
          <w:rFonts w:eastAsia="Times New Roman"/>
        </w:rPr>
        <w:t>assert</w:t>
      </w:r>
      <w:r w:rsidR="007248BE">
        <w:rPr>
          <w:rFonts w:eastAsia="Times New Roman"/>
        </w:rPr>
        <w:t xml:space="preserve">. </w:t>
      </w:r>
      <w:r w:rsidR="003D5A4D">
        <w:rPr>
          <w:rFonts w:eastAsia="Times New Roman"/>
        </w:rPr>
        <w:t>Bruno</w:t>
      </w:r>
      <w:r w:rsidR="0065170E">
        <w:rPr>
          <w:rFonts w:eastAsia="Times New Roman"/>
        </w:rPr>
        <w:t xml:space="preserve"> was after all</w:t>
      </w:r>
      <w:r w:rsidR="00C32A8C">
        <w:rPr>
          <w:rFonts w:eastAsia="Times New Roman"/>
        </w:rPr>
        <w:t xml:space="preserve"> burned at the stake for his views.</w:t>
      </w:r>
      <w:r w:rsidR="00C32A8C">
        <w:rPr>
          <w:rFonts w:eastAsia="Times New Roman"/>
        </w:rPr>
        <w:br/>
      </w:r>
    </w:p>
    <w:p w14:paraId="670FF287" w14:textId="25E0F27D" w:rsidR="00263F57" w:rsidRDefault="00C32A8C" w:rsidP="003F0C46">
      <w:pPr>
        <w:spacing w:line="480" w:lineRule="auto"/>
        <w:rPr>
          <w:rFonts w:eastAsia="Times New Roman"/>
        </w:rPr>
      </w:pPr>
      <w:r>
        <w:rPr>
          <w:rFonts w:eastAsia="Times New Roman"/>
        </w:rPr>
        <w:lastRenderedPageBreak/>
        <w:t xml:space="preserve"> </w:t>
      </w:r>
      <w:r>
        <w:rPr>
          <w:rFonts w:eastAsia="Times New Roman"/>
        </w:rPr>
        <w:tab/>
        <w:t xml:space="preserve">By the Reformation, the </w:t>
      </w:r>
      <w:r w:rsidR="00527E36">
        <w:rPr>
          <w:rFonts w:eastAsia="Times New Roman"/>
        </w:rPr>
        <w:t xml:space="preserve">European </w:t>
      </w:r>
      <w:r>
        <w:rPr>
          <w:rFonts w:eastAsia="Times New Roman"/>
        </w:rPr>
        <w:t xml:space="preserve">relationship with magic grew increasingly complex. </w:t>
      </w:r>
      <w:r w:rsidR="00713AF2">
        <w:rPr>
          <w:rFonts w:eastAsia="Times New Roman"/>
        </w:rPr>
        <w:t>The</w:t>
      </w:r>
      <w:r w:rsidR="00536C53">
        <w:rPr>
          <w:rFonts w:eastAsia="Times New Roman"/>
        </w:rPr>
        <w:t xml:space="preserve"> same</w:t>
      </w:r>
      <w:r w:rsidR="00713AF2">
        <w:rPr>
          <w:rFonts w:eastAsia="Times New Roman"/>
        </w:rPr>
        <w:t xml:space="preserve"> charges </w:t>
      </w:r>
      <w:r w:rsidR="00005E63">
        <w:rPr>
          <w:rFonts w:eastAsia="Times New Roman"/>
        </w:rPr>
        <w:t xml:space="preserve">from the Inquisition </w:t>
      </w:r>
      <w:r w:rsidR="00713AF2">
        <w:rPr>
          <w:rFonts w:eastAsia="Times New Roman"/>
        </w:rPr>
        <w:t xml:space="preserve">that befell </w:t>
      </w:r>
      <w:r w:rsidR="003D5A4D">
        <w:rPr>
          <w:rFonts w:eastAsia="Times New Roman"/>
        </w:rPr>
        <w:t xml:space="preserve">magical </w:t>
      </w:r>
      <w:r w:rsidR="00713AF2">
        <w:rPr>
          <w:rFonts w:eastAsia="Times New Roman"/>
        </w:rPr>
        <w:t xml:space="preserve">practitioners like Ficino, </w:t>
      </w:r>
      <w:proofErr w:type="spellStart"/>
      <w:r w:rsidR="00713AF2">
        <w:rPr>
          <w:rFonts w:eastAsia="Times New Roman"/>
        </w:rPr>
        <w:t>della</w:t>
      </w:r>
      <w:proofErr w:type="spellEnd"/>
      <w:r w:rsidR="00713AF2">
        <w:rPr>
          <w:rFonts w:eastAsia="Times New Roman"/>
        </w:rPr>
        <w:t xml:space="preserve"> Porta, and Bruno were </w:t>
      </w:r>
      <w:r w:rsidR="008F48CE">
        <w:rPr>
          <w:rFonts w:eastAsia="Times New Roman"/>
        </w:rPr>
        <w:t>turned</w:t>
      </w:r>
      <w:r w:rsidR="00AE3202">
        <w:rPr>
          <w:rFonts w:eastAsia="Times New Roman"/>
        </w:rPr>
        <w:t xml:space="preserve"> by </w:t>
      </w:r>
      <w:r w:rsidR="00536C53">
        <w:rPr>
          <w:rFonts w:eastAsia="Times New Roman"/>
        </w:rPr>
        <w:t xml:space="preserve">the </w:t>
      </w:r>
      <w:r w:rsidR="00AE3202">
        <w:rPr>
          <w:rFonts w:eastAsia="Times New Roman"/>
        </w:rPr>
        <w:t xml:space="preserve">Protestant reformers </w:t>
      </w:r>
      <w:r w:rsidR="00713AF2">
        <w:rPr>
          <w:rFonts w:eastAsia="Times New Roman"/>
        </w:rPr>
        <w:t>against the Roman Ch</w:t>
      </w:r>
      <w:r w:rsidR="00AE3202">
        <w:rPr>
          <w:rFonts w:eastAsia="Times New Roman"/>
        </w:rPr>
        <w:t xml:space="preserve">urch itself. </w:t>
      </w:r>
      <w:r w:rsidR="0068010E">
        <w:rPr>
          <w:rFonts w:eastAsia="Times New Roman"/>
        </w:rPr>
        <w:t>T</w:t>
      </w:r>
      <w:r w:rsidR="000F0E0C">
        <w:rPr>
          <w:rFonts w:eastAsia="Times New Roman"/>
        </w:rPr>
        <w:t>he ritual</w:t>
      </w:r>
      <w:r w:rsidR="00536C53">
        <w:rPr>
          <w:rFonts w:eastAsia="Times New Roman"/>
        </w:rPr>
        <w:t xml:space="preserve"> practices of the Eucharist and </w:t>
      </w:r>
      <w:r w:rsidR="0068010E">
        <w:rPr>
          <w:rFonts w:eastAsia="Times New Roman"/>
        </w:rPr>
        <w:t>the veneration of saint</w:t>
      </w:r>
      <w:r w:rsidR="002C161B">
        <w:rPr>
          <w:rFonts w:eastAsia="Times New Roman"/>
        </w:rPr>
        <w:t xml:space="preserve">s, while not of the </w:t>
      </w:r>
      <w:r w:rsidR="00027CBA">
        <w:rPr>
          <w:rFonts w:eastAsia="Times New Roman"/>
        </w:rPr>
        <w:t>exact</w:t>
      </w:r>
      <w:r w:rsidR="002C161B">
        <w:rPr>
          <w:rFonts w:eastAsia="Times New Roman"/>
        </w:rPr>
        <w:t xml:space="preserve"> </w:t>
      </w:r>
      <w:r w:rsidR="008F48CE">
        <w:rPr>
          <w:rFonts w:eastAsia="Times New Roman"/>
        </w:rPr>
        <w:t>kind</w:t>
      </w:r>
      <w:r w:rsidR="0068010E">
        <w:rPr>
          <w:rFonts w:eastAsia="Times New Roman"/>
        </w:rPr>
        <w:t xml:space="preserve"> that was propagated by Ficino, </w:t>
      </w:r>
      <w:r w:rsidR="0068010E">
        <w:rPr>
          <w:rFonts w:eastAsia="Times New Roman"/>
          <w:i/>
        </w:rPr>
        <w:t>et. al.</w:t>
      </w:r>
      <w:r w:rsidR="002C161B">
        <w:rPr>
          <w:rFonts w:eastAsia="Times New Roman"/>
        </w:rPr>
        <w:t xml:space="preserve">, warranted the same admonition so far as the senses were concerned. </w:t>
      </w:r>
      <w:r w:rsidR="000F0E0C">
        <w:rPr>
          <w:rFonts w:eastAsia="Times New Roman"/>
        </w:rPr>
        <w:t>Continuing the</w:t>
      </w:r>
      <w:r w:rsidR="008F48CE">
        <w:rPr>
          <w:rFonts w:eastAsia="Times New Roman"/>
        </w:rPr>
        <w:t xml:space="preserve"> </w:t>
      </w:r>
      <w:r w:rsidR="000F0E0C">
        <w:rPr>
          <w:rFonts w:eastAsia="Times New Roman"/>
        </w:rPr>
        <w:t>Scholastic tradition</w:t>
      </w:r>
      <w:r w:rsidR="008F48CE">
        <w:rPr>
          <w:rFonts w:eastAsia="Times New Roman"/>
        </w:rPr>
        <w:t xml:space="preserve"> of Neoplatonism</w:t>
      </w:r>
      <w:r w:rsidR="000F0E0C">
        <w:rPr>
          <w:rFonts w:eastAsia="Times New Roman"/>
        </w:rPr>
        <w:t>, the Reformers argued that transcendental spiritual truth could not be accessed through the technical media of idols and images.</w:t>
      </w:r>
      <w:r w:rsidR="000F0E0C">
        <w:rPr>
          <w:rStyle w:val="FootnoteReference"/>
          <w:rFonts w:eastAsia="Times New Roman"/>
        </w:rPr>
        <w:footnoteReference w:id="16"/>
      </w:r>
      <w:r w:rsidR="000F0E0C">
        <w:rPr>
          <w:rFonts w:eastAsia="Times New Roman"/>
        </w:rPr>
        <w:t xml:space="preserve"> </w:t>
      </w:r>
      <w:r w:rsidR="009F7338">
        <w:rPr>
          <w:rFonts w:eastAsia="Times New Roman"/>
        </w:rPr>
        <w:t>While</w:t>
      </w:r>
      <w:r w:rsidR="008F48CE">
        <w:rPr>
          <w:rFonts w:eastAsia="Times New Roman"/>
        </w:rPr>
        <w:t xml:space="preserve"> these charges levelled against the Roman Church had for a brief period of time significant ramifications to its </w:t>
      </w:r>
      <w:r w:rsidR="00263F57">
        <w:rPr>
          <w:rFonts w:eastAsia="Times New Roman"/>
        </w:rPr>
        <w:t xml:space="preserve">official </w:t>
      </w:r>
      <w:r w:rsidR="008F48CE">
        <w:rPr>
          <w:rFonts w:eastAsia="Times New Roman"/>
        </w:rPr>
        <w:t xml:space="preserve">practices, by the Counter Reformation, the Roman Church would double down on its </w:t>
      </w:r>
      <w:r w:rsidR="000A1A3D">
        <w:rPr>
          <w:rFonts w:eastAsia="Times New Roman"/>
        </w:rPr>
        <w:t>technical position towards the senses,</w:t>
      </w:r>
      <w:r w:rsidR="008F48CE">
        <w:rPr>
          <w:rFonts w:eastAsia="Times New Roman"/>
        </w:rPr>
        <w:t xml:space="preserve"> leading art historians to call this </w:t>
      </w:r>
      <w:r w:rsidR="002D119E">
        <w:rPr>
          <w:rFonts w:eastAsia="Times New Roman"/>
        </w:rPr>
        <w:t xml:space="preserve">special </w:t>
      </w:r>
      <w:r w:rsidR="008F48CE">
        <w:rPr>
          <w:rFonts w:eastAsia="Times New Roman"/>
        </w:rPr>
        <w:t>period the Baroque.</w:t>
      </w:r>
      <w:r w:rsidR="000A1A3D">
        <w:rPr>
          <w:rStyle w:val="FootnoteReference"/>
          <w:rFonts w:eastAsia="Times New Roman"/>
        </w:rPr>
        <w:footnoteReference w:id="17"/>
      </w:r>
      <w:r w:rsidR="008F48CE">
        <w:rPr>
          <w:rFonts w:eastAsia="Times New Roman"/>
        </w:rPr>
        <w:t xml:space="preserve"> </w:t>
      </w:r>
      <w:r w:rsidR="00175314">
        <w:rPr>
          <w:rFonts w:eastAsia="Times New Roman"/>
        </w:rPr>
        <w:t>But it would be entirely unjustified to suggest t</w:t>
      </w:r>
      <w:r w:rsidR="00A72437">
        <w:rPr>
          <w:rFonts w:eastAsia="Times New Roman"/>
        </w:rPr>
        <w:t>hat Protestants made no attempt</w:t>
      </w:r>
      <w:r w:rsidR="00A3118E">
        <w:rPr>
          <w:rFonts w:eastAsia="Times New Roman"/>
        </w:rPr>
        <w:t xml:space="preserve"> to appeal to the senses through technical means. Walsham gives a substantial overview of how different Protestants </w:t>
      </w:r>
      <w:r w:rsidR="004943E6">
        <w:rPr>
          <w:rFonts w:eastAsia="Times New Roman"/>
        </w:rPr>
        <w:t>sacraliz</w:t>
      </w:r>
      <w:r w:rsidR="002D119E">
        <w:rPr>
          <w:rFonts w:eastAsia="Times New Roman"/>
        </w:rPr>
        <w:t>ed</w:t>
      </w:r>
      <w:r w:rsidR="00A3118E">
        <w:rPr>
          <w:rFonts w:eastAsia="Times New Roman"/>
        </w:rPr>
        <w:t xml:space="preserve"> their</w:t>
      </w:r>
      <w:r w:rsidR="003300C5">
        <w:rPr>
          <w:rFonts w:eastAsia="Times New Roman"/>
        </w:rPr>
        <w:t xml:space="preserve"> own</w:t>
      </w:r>
      <w:r w:rsidR="00A3118E">
        <w:rPr>
          <w:rFonts w:eastAsia="Times New Roman"/>
        </w:rPr>
        <w:t xml:space="preserve"> rituals practices.</w:t>
      </w:r>
      <w:r w:rsidR="00263F57">
        <w:rPr>
          <w:rFonts w:eastAsia="Times New Roman"/>
        </w:rPr>
        <w:t xml:space="preserve"> </w:t>
      </w:r>
      <w:r w:rsidR="00317D8B">
        <w:rPr>
          <w:rFonts w:eastAsia="Times New Roman"/>
        </w:rPr>
        <w:t>But more importantly,</w:t>
      </w:r>
      <w:r w:rsidR="00263F57">
        <w:rPr>
          <w:rFonts w:eastAsia="Times New Roman"/>
        </w:rPr>
        <w:t xml:space="preserve"> throughout this </w:t>
      </w:r>
      <w:r w:rsidR="0082020B">
        <w:rPr>
          <w:rFonts w:eastAsia="Times New Roman"/>
        </w:rPr>
        <w:t>turbulent</w:t>
      </w:r>
      <w:r w:rsidR="00263F57">
        <w:rPr>
          <w:rFonts w:eastAsia="Times New Roman"/>
        </w:rPr>
        <w:t xml:space="preserve"> peri</w:t>
      </w:r>
      <w:r w:rsidR="0082020B">
        <w:rPr>
          <w:rFonts w:eastAsia="Times New Roman"/>
        </w:rPr>
        <w:t xml:space="preserve">od, </w:t>
      </w:r>
      <w:r w:rsidR="004218AD">
        <w:rPr>
          <w:rFonts w:eastAsia="Times New Roman"/>
        </w:rPr>
        <w:t xml:space="preserve">the practice of </w:t>
      </w:r>
      <w:r w:rsidR="0082020B">
        <w:rPr>
          <w:rFonts w:eastAsia="Times New Roman"/>
        </w:rPr>
        <w:t>Neoplatonic magic persisted</w:t>
      </w:r>
      <w:r w:rsidR="00263F57">
        <w:rPr>
          <w:rFonts w:eastAsia="Times New Roman"/>
        </w:rPr>
        <w:t xml:space="preserve"> nonetheless. </w:t>
      </w:r>
      <w:r w:rsidR="00A3118E">
        <w:rPr>
          <w:rFonts w:eastAsia="Times New Roman"/>
        </w:rPr>
        <w:t xml:space="preserve">It wasn’t until the destruction of the Aristotelian cosmos that Weber’s notion of ‘the disenchantment of the world’ could gain theoretical </w:t>
      </w:r>
      <w:r w:rsidR="009F7338">
        <w:rPr>
          <w:rFonts w:eastAsia="Times New Roman"/>
        </w:rPr>
        <w:t>purchase.</w:t>
      </w:r>
      <w:r w:rsidR="00726EB1">
        <w:rPr>
          <w:rFonts w:eastAsia="Times New Roman"/>
        </w:rPr>
        <w:br/>
      </w:r>
      <w:r w:rsidR="00726EB1">
        <w:rPr>
          <w:rFonts w:eastAsia="Times New Roman"/>
        </w:rPr>
        <w:br/>
      </w:r>
      <w:r w:rsidR="008B5A9C">
        <w:rPr>
          <w:rFonts w:eastAsia="Times New Roman"/>
        </w:rPr>
        <w:t xml:space="preserve"> </w:t>
      </w:r>
      <w:r w:rsidR="008B5A9C">
        <w:rPr>
          <w:rFonts w:eastAsia="Times New Roman"/>
        </w:rPr>
        <w:tab/>
      </w:r>
      <w:r w:rsidR="00726EB1">
        <w:rPr>
          <w:rFonts w:eastAsia="Times New Roman"/>
        </w:rPr>
        <w:t>Without going to</w:t>
      </w:r>
      <w:r w:rsidR="008B5A9C">
        <w:rPr>
          <w:rFonts w:eastAsia="Times New Roman"/>
        </w:rPr>
        <w:t>o</w:t>
      </w:r>
      <w:r w:rsidR="00726EB1">
        <w:rPr>
          <w:rFonts w:eastAsia="Times New Roman"/>
        </w:rPr>
        <w:t xml:space="preserve"> far into the lengthy details of </w:t>
      </w:r>
      <w:r w:rsidR="00FB5067">
        <w:rPr>
          <w:rFonts w:eastAsia="Times New Roman"/>
        </w:rPr>
        <w:t xml:space="preserve">Europe’s </w:t>
      </w:r>
      <w:r w:rsidR="008B5A9C">
        <w:rPr>
          <w:rFonts w:eastAsia="Times New Roman"/>
        </w:rPr>
        <w:t>philosophical</w:t>
      </w:r>
      <w:r w:rsidR="00726EB1">
        <w:rPr>
          <w:rFonts w:eastAsia="Times New Roman"/>
        </w:rPr>
        <w:t xml:space="preserve"> passage into the Modern Age which </w:t>
      </w:r>
      <w:r w:rsidR="00BB6F1C">
        <w:rPr>
          <w:rFonts w:eastAsia="Times New Roman"/>
        </w:rPr>
        <w:t>I defer to the</w:t>
      </w:r>
      <w:r w:rsidR="00726EB1">
        <w:rPr>
          <w:rFonts w:eastAsia="Times New Roman"/>
        </w:rPr>
        <w:t xml:space="preserve"> </w:t>
      </w:r>
      <w:r w:rsidR="00BB6F1C">
        <w:rPr>
          <w:rFonts w:eastAsia="Times New Roman"/>
        </w:rPr>
        <w:t>luxurious analyses</w:t>
      </w:r>
      <w:r w:rsidR="0093015A">
        <w:rPr>
          <w:rFonts w:eastAsia="Times New Roman"/>
        </w:rPr>
        <w:t>, which is not to say complete in any sense,</w:t>
      </w:r>
      <w:r w:rsidR="00BB6F1C">
        <w:rPr>
          <w:rFonts w:eastAsia="Times New Roman"/>
        </w:rPr>
        <w:t xml:space="preserve"> </w:t>
      </w:r>
      <w:r w:rsidR="00724154">
        <w:rPr>
          <w:rFonts w:eastAsia="Times New Roman"/>
        </w:rPr>
        <w:t>by</w:t>
      </w:r>
      <w:r w:rsidR="00726EB1">
        <w:rPr>
          <w:rFonts w:eastAsia="Times New Roman"/>
        </w:rPr>
        <w:t xml:space="preserve"> </w:t>
      </w:r>
      <w:r w:rsidR="003300C5">
        <w:rPr>
          <w:rFonts w:eastAsia="Times New Roman"/>
        </w:rPr>
        <w:t xml:space="preserve">Hans </w:t>
      </w:r>
      <w:proofErr w:type="spellStart"/>
      <w:r w:rsidR="00726EB1">
        <w:rPr>
          <w:rFonts w:eastAsia="Times New Roman"/>
        </w:rPr>
        <w:t>Blumenberg</w:t>
      </w:r>
      <w:proofErr w:type="spellEnd"/>
      <w:r w:rsidR="00726EB1">
        <w:rPr>
          <w:rFonts w:eastAsia="Times New Roman"/>
        </w:rPr>
        <w:t xml:space="preserve"> and </w:t>
      </w:r>
      <w:proofErr w:type="spellStart"/>
      <w:r w:rsidR="00BB6F1C" w:rsidRPr="001B0F71">
        <w:rPr>
          <w:lang w:val="en-AU"/>
        </w:rPr>
        <w:t>Koyré</w:t>
      </w:r>
      <w:proofErr w:type="spellEnd"/>
      <w:r w:rsidR="00726EB1">
        <w:rPr>
          <w:rFonts w:eastAsia="Times New Roman"/>
        </w:rPr>
        <w:t>, the</w:t>
      </w:r>
      <w:r w:rsidR="008B5A9C">
        <w:rPr>
          <w:rFonts w:eastAsia="Times New Roman"/>
        </w:rPr>
        <w:t xml:space="preserve"> end of the Neoplatonic-</w:t>
      </w:r>
      <w:r w:rsidR="008D2E7C">
        <w:rPr>
          <w:rFonts w:eastAsia="Times New Roman"/>
        </w:rPr>
        <w:t>Aristotelian</w:t>
      </w:r>
      <w:r w:rsidR="008B5A9C">
        <w:rPr>
          <w:rFonts w:eastAsia="Times New Roman"/>
        </w:rPr>
        <w:t xml:space="preserve"> dominance over </w:t>
      </w:r>
      <w:r w:rsidR="008B5A9C">
        <w:rPr>
          <w:rFonts w:eastAsia="Times New Roman"/>
        </w:rPr>
        <w:lastRenderedPageBreak/>
        <w:t xml:space="preserve">philosophy gave way to a new way of sensing after it became untethered from the cosmos. While we </w:t>
      </w:r>
      <w:r w:rsidR="00317D8B">
        <w:rPr>
          <w:rFonts w:eastAsia="Times New Roman"/>
        </w:rPr>
        <w:t>might expect</w:t>
      </w:r>
      <w:r w:rsidR="008B5A9C">
        <w:rPr>
          <w:rFonts w:eastAsia="Times New Roman"/>
        </w:rPr>
        <w:t xml:space="preserve"> that the effect of this was the </w:t>
      </w:r>
      <w:r w:rsidR="00F3659C">
        <w:rPr>
          <w:rFonts w:eastAsia="Times New Roman"/>
        </w:rPr>
        <w:t>liberation</w:t>
      </w:r>
      <w:r w:rsidR="008B5A9C">
        <w:rPr>
          <w:rFonts w:eastAsia="Times New Roman"/>
        </w:rPr>
        <w:t xml:space="preserve"> of sense</w:t>
      </w:r>
      <w:r w:rsidR="008D2E7C">
        <w:rPr>
          <w:rFonts w:eastAsia="Times New Roman"/>
        </w:rPr>
        <w:t xml:space="preserve"> from its</w:t>
      </w:r>
      <w:r w:rsidR="00BB6F1C">
        <w:rPr>
          <w:rFonts w:eastAsia="Times New Roman"/>
        </w:rPr>
        <w:t xml:space="preserve"> cosmological</w:t>
      </w:r>
      <w:r w:rsidR="008D2E7C">
        <w:rPr>
          <w:rFonts w:eastAsia="Times New Roman"/>
        </w:rPr>
        <w:t xml:space="preserve"> prison</w:t>
      </w:r>
      <w:r w:rsidR="008B5A9C">
        <w:rPr>
          <w:rFonts w:eastAsia="Times New Roman"/>
        </w:rPr>
        <w:t xml:space="preserve">, modernity had no shortage of reasons to </w:t>
      </w:r>
      <w:r w:rsidR="00BB6F1C">
        <w:rPr>
          <w:rFonts w:eastAsia="Times New Roman"/>
        </w:rPr>
        <w:t>eradicate</w:t>
      </w:r>
      <w:r w:rsidR="008B5A9C">
        <w:rPr>
          <w:rFonts w:eastAsia="Times New Roman"/>
        </w:rPr>
        <w:t xml:space="preserve"> the</w:t>
      </w:r>
      <w:r w:rsidR="008C1DD1">
        <w:rPr>
          <w:rFonts w:eastAsia="Times New Roman"/>
        </w:rPr>
        <w:t xml:space="preserve"> manifoldness of</w:t>
      </w:r>
      <w:r w:rsidR="008B5A9C">
        <w:rPr>
          <w:rFonts w:eastAsia="Times New Roman"/>
        </w:rPr>
        <w:t xml:space="preserve"> sense</w:t>
      </w:r>
      <w:r w:rsidR="003C1568">
        <w:rPr>
          <w:rFonts w:eastAsia="Times New Roman"/>
        </w:rPr>
        <w:t xml:space="preserve"> </w:t>
      </w:r>
      <w:r w:rsidR="008D2E7C">
        <w:rPr>
          <w:rFonts w:eastAsia="Times New Roman"/>
        </w:rPr>
        <w:t>in</w:t>
      </w:r>
      <w:r w:rsidR="003300C5">
        <w:rPr>
          <w:rFonts w:eastAsia="Times New Roman"/>
        </w:rPr>
        <w:t xml:space="preserve"> favo</w:t>
      </w:r>
      <w:r w:rsidR="00BB6F1C">
        <w:rPr>
          <w:rFonts w:eastAsia="Times New Roman"/>
        </w:rPr>
        <w:t>r</w:t>
      </w:r>
      <w:r w:rsidR="00031CC3">
        <w:rPr>
          <w:rFonts w:eastAsia="Times New Roman"/>
        </w:rPr>
        <w:t xml:space="preserve"> </w:t>
      </w:r>
      <w:r w:rsidR="003C1568">
        <w:rPr>
          <w:rFonts w:eastAsia="Times New Roman"/>
        </w:rPr>
        <w:t xml:space="preserve">of the smooth non-sense of </w:t>
      </w:r>
      <w:r w:rsidR="00F3659C">
        <w:rPr>
          <w:rFonts w:eastAsia="Times New Roman"/>
        </w:rPr>
        <w:t>un-differentiated</w:t>
      </w:r>
      <w:r w:rsidR="009A25E8">
        <w:rPr>
          <w:rFonts w:eastAsia="Times New Roman"/>
        </w:rPr>
        <w:t xml:space="preserve"> space</w:t>
      </w:r>
      <w:r w:rsidR="00783CAD">
        <w:rPr>
          <w:rFonts w:eastAsia="Times New Roman"/>
        </w:rPr>
        <w:t>-</w:t>
      </w:r>
      <w:r w:rsidR="009A25E8">
        <w:rPr>
          <w:rFonts w:eastAsia="Times New Roman"/>
        </w:rPr>
        <w:t xml:space="preserve">time, i.e. </w:t>
      </w:r>
      <w:proofErr w:type="spellStart"/>
      <w:r w:rsidR="00237558">
        <w:rPr>
          <w:rFonts w:eastAsia="Times New Roman"/>
          <w:i/>
        </w:rPr>
        <w:t>anaesthesis</w:t>
      </w:r>
      <w:proofErr w:type="spellEnd"/>
      <w:r w:rsidR="008B5A9C">
        <w:rPr>
          <w:rFonts w:eastAsia="Times New Roman"/>
        </w:rPr>
        <w:t>.</w:t>
      </w:r>
      <w:r w:rsidR="008D2E7C">
        <w:rPr>
          <w:rFonts w:eastAsia="Times New Roman"/>
        </w:rPr>
        <w:t xml:space="preserve"> </w:t>
      </w:r>
      <w:r w:rsidR="007E7AD5">
        <w:rPr>
          <w:rFonts w:eastAsia="Times New Roman"/>
        </w:rPr>
        <w:t>It is of course impossible for us to identify who</w:t>
      </w:r>
      <w:r w:rsidR="003C1568">
        <w:rPr>
          <w:rFonts w:eastAsia="Times New Roman"/>
        </w:rPr>
        <w:t xml:space="preserve"> or what</w:t>
      </w:r>
      <w:r w:rsidR="007E7AD5">
        <w:rPr>
          <w:rFonts w:eastAsia="Times New Roman"/>
        </w:rPr>
        <w:t xml:space="preserve"> the culprit of this violence </w:t>
      </w:r>
      <w:r w:rsidR="00237558">
        <w:rPr>
          <w:rFonts w:eastAsia="Times New Roman"/>
        </w:rPr>
        <w:t>is</w:t>
      </w:r>
      <w:r w:rsidR="007E7AD5">
        <w:rPr>
          <w:rFonts w:eastAsia="Times New Roman"/>
        </w:rPr>
        <w:t>; however, thinkers</w:t>
      </w:r>
      <w:r w:rsidR="003C1568">
        <w:rPr>
          <w:rFonts w:eastAsia="Times New Roman"/>
        </w:rPr>
        <w:t xml:space="preserve"> of modernity</w:t>
      </w:r>
      <w:r w:rsidR="007E7AD5">
        <w:rPr>
          <w:rFonts w:eastAsia="Times New Roman"/>
        </w:rPr>
        <w:t xml:space="preserve"> </w:t>
      </w:r>
      <w:r w:rsidR="00317D8B">
        <w:rPr>
          <w:rFonts w:eastAsia="Times New Roman"/>
        </w:rPr>
        <w:t>have</w:t>
      </w:r>
      <w:r w:rsidR="004218AD">
        <w:rPr>
          <w:rFonts w:eastAsia="Times New Roman"/>
        </w:rPr>
        <w:t xml:space="preserve"> nonetheless</w:t>
      </w:r>
      <w:r w:rsidR="00317D8B">
        <w:rPr>
          <w:rFonts w:eastAsia="Times New Roman"/>
        </w:rPr>
        <w:t xml:space="preserve"> given</w:t>
      </w:r>
      <w:r w:rsidR="007E7AD5">
        <w:rPr>
          <w:rFonts w:eastAsia="Times New Roman"/>
        </w:rPr>
        <w:t xml:space="preserve"> </w:t>
      </w:r>
      <w:r w:rsidR="00083876">
        <w:rPr>
          <w:rFonts w:eastAsia="Times New Roman"/>
        </w:rPr>
        <w:t xml:space="preserve">us </w:t>
      </w:r>
      <w:r w:rsidR="007E7AD5">
        <w:rPr>
          <w:rFonts w:eastAsia="Times New Roman"/>
        </w:rPr>
        <w:t xml:space="preserve">no shortage of </w:t>
      </w:r>
      <w:r w:rsidR="003C1568">
        <w:rPr>
          <w:rFonts w:eastAsia="Times New Roman"/>
        </w:rPr>
        <w:t>suspects: Reason</w:t>
      </w:r>
      <w:r w:rsidR="007E7AD5">
        <w:rPr>
          <w:rFonts w:eastAsia="Times New Roman"/>
        </w:rPr>
        <w:t xml:space="preserve">, </w:t>
      </w:r>
      <w:r w:rsidR="003C1568">
        <w:rPr>
          <w:rFonts w:eastAsia="Times New Roman"/>
        </w:rPr>
        <w:t>the state</w:t>
      </w:r>
      <w:r w:rsidR="007E7AD5">
        <w:rPr>
          <w:rFonts w:eastAsia="Times New Roman"/>
        </w:rPr>
        <w:t xml:space="preserve">, </w:t>
      </w:r>
      <w:r w:rsidR="003025AC">
        <w:rPr>
          <w:rFonts w:eastAsia="Times New Roman"/>
        </w:rPr>
        <w:t>capital</w:t>
      </w:r>
      <w:r w:rsidR="007E7AD5">
        <w:rPr>
          <w:rFonts w:eastAsia="Times New Roman"/>
        </w:rPr>
        <w:t xml:space="preserve">, </w:t>
      </w:r>
      <w:r w:rsidR="003025AC">
        <w:rPr>
          <w:rFonts w:eastAsia="Times New Roman"/>
        </w:rPr>
        <w:t>technoscience</w:t>
      </w:r>
      <w:r w:rsidR="004218AD">
        <w:rPr>
          <w:rFonts w:eastAsia="Times New Roman"/>
        </w:rPr>
        <w:t>, and so forth</w:t>
      </w:r>
      <w:r w:rsidR="003025AC">
        <w:rPr>
          <w:rFonts w:eastAsia="Times New Roman"/>
        </w:rPr>
        <w:t>.</w:t>
      </w:r>
      <w:r w:rsidR="00237558">
        <w:rPr>
          <w:rStyle w:val="FootnoteReference"/>
          <w:rFonts w:eastAsia="Times New Roman"/>
        </w:rPr>
        <w:footnoteReference w:id="18"/>
      </w:r>
      <w:r w:rsidR="003C1568">
        <w:rPr>
          <w:rFonts w:eastAsia="Times New Roman"/>
        </w:rPr>
        <w:t xml:space="preserve"> </w:t>
      </w:r>
      <w:r w:rsidR="00237558">
        <w:rPr>
          <w:rFonts w:eastAsia="Times New Roman"/>
        </w:rPr>
        <w:t>I will for the rest of this paper identify the qualities of this senseless</w:t>
      </w:r>
      <w:r w:rsidR="001D6CE2">
        <w:rPr>
          <w:rFonts w:eastAsia="Times New Roman"/>
        </w:rPr>
        <w:t xml:space="preserve"> globe which we occupy.</w:t>
      </w:r>
    </w:p>
    <w:p w14:paraId="26F8B913" w14:textId="77777777" w:rsidR="000D5CE0" w:rsidRDefault="000D5CE0" w:rsidP="003F0C46">
      <w:pPr>
        <w:spacing w:line="480" w:lineRule="auto"/>
        <w:rPr>
          <w:rFonts w:eastAsia="Times New Roman"/>
        </w:rPr>
      </w:pPr>
    </w:p>
    <w:p w14:paraId="423B1736" w14:textId="6420C5BA" w:rsidR="00B660FC" w:rsidRDefault="000D5CE0" w:rsidP="003F0C46">
      <w:pPr>
        <w:spacing w:line="480" w:lineRule="auto"/>
      </w:pPr>
      <w:r>
        <w:rPr>
          <w:rFonts w:eastAsia="Times New Roman"/>
        </w:rPr>
        <w:tab/>
        <w:t>Among other things, modernity has been a total campaign of de-</w:t>
      </w:r>
      <w:r w:rsidRPr="000D5CE0">
        <w:rPr>
          <w:rFonts w:eastAsia="Times New Roman"/>
        </w:rPr>
        <w:t>sensitization</w:t>
      </w:r>
      <w:r>
        <w:rPr>
          <w:rFonts w:eastAsia="Times New Roman"/>
        </w:rPr>
        <w:t xml:space="preserve">. </w:t>
      </w:r>
      <w:r w:rsidR="00CE2253">
        <w:rPr>
          <w:rFonts w:eastAsia="Times New Roman"/>
        </w:rPr>
        <w:t xml:space="preserve">But </w:t>
      </w:r>
      <w:r w:rsidR="00BA56A5">
        <w:rPr>
          <w:rFonts w:eastAsia="Times New Roman"/>
        </w:rPr>
        <w:t xml:space="preserve">we </w:t>
      </w:r>
      <w:r w:rsidR="00D55159">
        <w:rPr>
          <w:rFonts w:eastAsia="Times New Roman"/>
        </w:rPr>
        <w:t>cannot</w:t>
      </w:r>
      <w:r w:rsidR="00BA56A5">
        <w:rPr>
          <w:rFonts w:eastAsia="Times New Roman"/>
        </w:rPr>
        <w:t xml:space="preserve"> reduce </w:t>
      </w:r>
      <w:r w:rsidR="0042308B">
        <w:rPr>
          <w:rFonts w:eastAsia="Times New Roman"/>
        </w:rPr>
        <w:t xml:space="preserve">the </w:t>
      </w:r>
      <w:r w:rsidR="001866EF">
        <w:rPr>
          <w:rFonts w:eastAsia="Times New Roman"/>
        </w:rPr>
        <w:t>many</w:t>
      </w:r>
      <w:r w:rsidR="00317D8B">
        <w:rPr>
          <w:rFonts w:eastAsia="Times New Roman"/>
        </w:rPr>
        <w:t xml:space="preserve"> </w:t>
      </w:r>
      <w:r w:rsidR="00CE2253">
        <w:rPr>
          <w:rFonts w:eastAsia="Times New Roman"/>
        </w:rPr>
        <w:t xml:space="preserve">technical objects </w:t>
      </w:r>
      <w:r w:rsidR="0029177C">
        <w:rPr>
          <w:rFonts w:eastAsia="Times New Roman"/>
        </w:rPr>
        <w:t xml:space="preserve">produced </w:t>
      </w:r>
      <w:r w:rsidR="00714932">
        <w:rPr>
          <w:rFonts w:eastAsia="Times New Roman"/>
        </w:rPr>
        <w:t>during</w:t>
      </w:r>
      <w:r w:rsidR="00EB244A">
        <w:rPr>
          <w:rFonts w:eastAsia="Times New Roman"/>
        </w:rPr>
        <w:t xml:space="preserve"> this </w:t>
      </w:r>
      <w:r w:rsidR="00317D8B">
        <w:rPr>
          <w:rFonts w:eastAsia="Times New Roman"/>
        </w:rPr>
        <w:t>period</w:t>
      </w:r>
      <w:r w:rsidR="00714932">
        <w:rPr>
          <w:rFonts w:eastAsia="Times New Roman"/>
        </w:rPr>
        <w:t xml:space="preserve"> to this fact</w:t>
      </w:r>
      <w:r w:rsidR="002C420A">
        <w:rPr>
          <w:rFonts w:eastAsia="Times New Roman"/>
        </w:rPr>
        <w:t xml:space="preserve">. </w:t>
      </w:r>
      <w:r w:rsidR="00D55159">
        <w:rPr>
          <w:rFonts w:eastAsia="Times New Roman"/>
        </w:rPr>
        <w:t>Modern</w:t>
      </w:r>
      <w:r w:rsidR="002C420A">
        <w:rPr>
          <w:rFonts w:eastAsia="Times New Roman"/>
        </w:rPr>
        <w:t xml:space="preserve"> technicity must be viewed as a potentiality</w:t>
      </w:r>
      <w:r w:rsidR="00D55159">
        <w:rPr>
          <w:rFonts w:eastAsia="Times New Roman"/>
        </w:rPr>
        <w:t xml:space="preserve">. </w:t>
      </w:r>
      <w:r w:rsidR="00317D8B">
        <w:rPr>
          <w:rFonts w:eastAsia="Times New Roman"/>
        </w:rPr>
        <w:t>After</w:t>
      </w:r>
      <w:r w:rsidR="00317D8B" w:rsidRPr="0096268B">
        <w:rPr>
          <w:rFonts w:eastAsia="Times New Roman"/>
        </w:rPr>
        <w:t xml:space="preserve"> </w:t>
      </w:r>
      <w:r w:rsidR="00317D8B">
        <w:rPr>
          <w:rFonts w:eastAsia="Times New Roman"/>
        </w:rPr>
        <w:t>all, “</w:t>
      </w:r>
      <w:r w:rsidR="00317D8B">
        <w:t xml:space="preserve">there is no </w:t>
      </w:r>
      <w:proofErr w:type="spellStart"/>
      <w:r w:rsidR="00317D8B">
        <w:t>demonry</w:t>
      </w:r>
      <w:proofErr w:type="spellEnd"/>
      <w:r w:rsidR="00317D8B">
        <w:t xml:space="preserve"> of technology,” </w:t>
      </w:r>
      <w:r w:rsidR="0042308B">
        <w:t>Heidegger</w:t>
      </w:r>
      <w:r w:rsidR="00AF11D2">
        <w:t xml:space="preserve"> reminds us</w:t>
      </w:r>
      <w:r w:rsidR="0042308B">
        <w:t xml:space="preserve">, </w:t>
      </w:r>
      <w:r w:rsidR="00317D8B">
        <w:t xml:space="preserve">but there </w:t>
      </w:r>
      <w:r w:rsidR="00D55159">
        <w:t>might be</w:t>
      </w:r>
      <w:r w:rsidR="00317D8B">
        <w:t xml:space="preserve"> </w:t>
      </w:r>
      <w:r w:rsidR="00317D8B">
        <w:rPr>
          <w:i/>
        </w:rPr>
        <w:t>dae</w:t>
      </w:r>
      <w:r w:rsidR="00317D8B" w:rsidRPr="00317D8B">
        <w:rPr>
          <w:i/>
        </w:rPr>
        <w:t>mons</w:t>
      </w:r>
      <w:r w:rsidR="00317D8B">
        <w:t>.</w:t>
      </w:r>
      <w:r w:rsidR="004218AD">
        <w:t xml:space="preserve"> </w:t>
      </w:r>
      <w:r w:rsidR="00F76458">
        <w:t xml:space="preserve">So far, I have </w:t>
      </w:r>
      <w:r w:rsidR="009262CD">
        <w:t>circumscribed</w:t>
      </w:r>
      <w:r w:rsidR="00F76458">
        <w:t xml:space="preserve"> technicity </w:t>
      </w:r>
      <w:r w:rsidR="009262CD">
        <w:t>in</w:t>
      </w:r>
      <w:r w:rsidR="00F76458">
        <w:t xml:space="preserve"> </w:t>
      </w:r>
      <w:r w:rsidR="009262CD">
        <w:t>the</w:t>
      </w:r>
      <w:r w:rsidR="00F76458">
        <w:t xml:space="preserve"> exceptional event </w:t>
      </w:r>
      <w:r w:rsidR="002B527A">
        <w:t>as it relates</w:t>
      </w:r>
      <w:r w:rsidR="00802C0E">
        <w:t xml:space="preserve"> to</w:t>
      </w:r>
      <w:r w:rsidR="00B95BB1">
        <w:t xml:space="preserve"> </w:t>
      </w:r>
      <w:r w:rsidR="009262CD">
        <w:t>ritual practice</w:t>
      </w:r>
      <w:r w:rsidR="005B14C2">
        <w:t xml:space="preserve">. But we have to admit that while these events involve a great variety of technical media to </w:t>
      </w:r>
      <w:r w:rsidR="005B14C2" w:rsidRPr="0096268B">
        <w:t>explore</w:t>
      </w:r>
      <w:r w:rsidR="0093015A">
        <w:t xml:space="preserve">, it would be an error </w:t>
      </w:r>
      <w:r w:rsidR="005B14C2">
        <w:t xml:space="preserve">if we did not </w:t>
      </w:r>
      <w:r w:rsidR="00D17D31">
        <w:t xml:space="preserve">also </w:t>
      </w:r>
      <w:r w:rsidR="005B14C2">
        <w:t xml:space="preserve">recognize the </w:t>
      </w:r>
      <w:r w:rsidR="002F7512">
        <w:t>even</w:t>
      </w:r>
      <w:r w:rsidR="005B14C2">
        <w:t xml:space="preserve"> greater diversity of technical media</w:t>
      </w:r>
      <w:r w:rsidR="00682204">
        <w:t xml:space="preserve"> of the </w:t>
      </w:r>
      <w:r w:rsidR="00941E77">
        <w:t>less exceptional</w:t>
      </w:r>
      <w:r w:rsidR="00826F77">
        <w:t xml:space="preserve">, e.g. </w:t>
      </w:r>
      <w:r w:rsidR="0036496C">
        <w:t>boots</w:t>
      </w:r>
      <w:r w:rsidR="00826F77">
        <w:t xml:space="preserve">, </w:t>
      </w:r>
      <w:r w:rsidR="00941E77">
        <w:t xml:space="preserve">utensils, </w:t>
      </w:r>
      <w:r w:rsidR="003C4096">
        <w:t xml:space="preserve">spectacles, </w:t>
      </w:r>
      <w:r w:rsidR="00941E77">
        <w:t xml:space="preserve">and all </w:t>
      </w:r>
      <w:r w:rsidR="003300C5">
        <w:t xml:space="preserve">the </w:t>
      </w:r>
      <w:r w:rsidR="00941E77">
        <w:t xml:space="preserve">other unassuming </w:t>
      </w:r>
      <w:r w:rsidR="0096268B">
        <w:t>artifacts</w:t>
      </w:r>
      <w:r w:rsidR="003300C5">
        <w:t xml:space="preserve"> that exist to reveal worlds and</w:t>
      </w:r>
      <w:r w:rsidR="00826F77">
        <w:t xml:space="preserve"> </w:t>
      </w:r>
      <w:r w:rsidR="0036496C">
        <w:t xml:space="preserve">that constitute </w:t>
      </w:r>
      <w:r w:rsidR="00DC558F">
        <w:t xml:space="preserve">still </w:t>
      </w:r>
      <w:r w:rsidR="00075D0A">
        <w:t xml:space="preserve">more </w:t>
      </w:r>
      <w:r w:rsidR="00682204">
        <w:t>rituals.</w:t>
      </w:r>
      <w:r w:rsidR="00941E77">
        <w:t xml:space="preserve"> If media theory had been hitherto a domain established on a logocentric bias</w:t>
      </w:r>
      <w:r w:rsidR="008E1C8D">
        <w:t xml:space="preserve"> inherited from Plato</w:t>
      </w:r>
      <w:r w:rsidR="00941E77">
        <w:t>, my goal</w:t>
      </w:r>
      <w:r w:rsidR="008E1C8D">
        <w:t xml:space="preserve"> is to explode it by asserting</w:t>
      </w:r>
      <w:r w:rsidR="00B660FC">
        <w:t xml:space="preserve"> equally</w:t>
      </w:r>
      <w:r w:rsidR="008E1C8D">
        <w:t xml:space="preserve"> the other modes of sense beyond sight and </w:t>
      </w:r>
      <w:r w:rsidR="00B660FC">
        <w:t>hearing</w:t>
      </w:r>
      <w:r w:rsidR="004943E6">
        <w:t>,</w:t>
      </w:r>
      <w:r w:rsidR="00B660FC">
        <w:t xml:space="preserve"> or </w:t>
      </w:r>
      <w:r w:rsidR="00AC6823">
        <w:t>what Hegel calls the ‘theoretical senses’</w:t>
      </w:r>
      <w:r w:rsidR="00B660FC">
        <w:t>.</w:t>
      </w:r>
      <w:r w:rsidR="00E8368C">
        <w:rPr>
          <w:rStyle w:val="FootnoteReference"/>
        </w:rPr>
        <w:footnoteReference w:id="19"/>
      </w:r>
    </w:p>
    <w:p w14:paraId="7B3DE8F7" w14:textId="77777777" w:rsidR="005A574A" w:rsidRDefault="005A574A" w:rsidP="003F0C46">
      <w:pPr>
        <w:spacing w:line="480" w:lineRule="auto"/>
      </w:pPr>
    </w:p>
    <w:p w14:paraId="19E4C6C7" w14:textId="5DDA88F5" w:rsidR="004035FF" w:rsidRPr="00406E90" w:rsidRDefault="005A574A" w:rsidP="003F0C46">
      <w:pPr>
        <w:spacing w:line="480" w:lineRule="auto"/>
      </w:pPr>
      <w:r>
        <w:t xml:space="preserve"> </w:t>
      </w:r>
      <w:r>
        <w:tab/>
      </w:r>
      <w:r w:rsidR="00B6373D">
        <w:t>W</w:t>
      </w:r>
      <w:r w:rsidR="005D274B">
        <w:t>e are always-already sensing</w:t>
      </w:r>
      <w:r w:rsidR="00456B13">
        <w:t>, i.e. revealing worlds</w:t>
      </w:r>
      <w:r w:rsidR="004943E6">
        <w:t>, because we are always in one</w:t>
      </w:r>
      <w:r w:rsidR="00456B13">
        <w:t xml:space="preserve">. </w:t>
      </w:r>
      <w:r w:rsidR="00FB5067">
        <w:t xml:space="preserve">Sensing is a primordial condition. </w:t>
      </w:r>
      <w:r w:rsidR="006C0A67">
        <w:t xml:space="preserve">But </w:t>
      </w:r>
      <w:r w:rsidR="008E1C8D">
        <w:t>we all sense</w:t>
      </w:r>
      <w:r w:rsidR="006C0A67">
        <w:t xml:space="preserve"> differently</w:t>
      </w:r>
      <w:r w:rsidR="00BB755C">
        <w:t xml:space="preserve">. </w:t>
      </w:r>
      <w:r w:rsidR="00974349">
        <w:t xml:space="preserve">Every </w:t>
      </w:r>
      <w:r w:rsidR="00BE77AD">
        <w:t>being is enfolded</w:t>
      </w:r>
      <w:r w:rsidR="009B319B">
        <w:t xml:space="preserve"> in a</w:t>
      </w:r>
      <w:r w:rsidR="00BE77AD">
        <w:t xml:space="preserve"> saturated</w:t>
      </w:r>
      <w:r w:rsidR="00974349">
        <w:t xml:space="preserve"> infinitum of </w:t>
      </w:r>
      <w:r w:rsidR="00BE77AD">
        <w:t>pre-senses. Pre-sense</w:t>
      </w:r>
      <w:r w:rsidR="007C682F">
        <w:t xml:space="preserve"> is not a singular entity like a molecule or photon, but </w:t>
      </w:r>
      <w:r w:rsidR="003300C5">
        <w:t xml:space="preserve">a </w:t>
      </w:r>
      <w:r w:rsidR="007C682F">
        <w:t>manifold</w:t>
      </w:r>
      <w:r w:rsidR="009B319B">
        <w:t xml:space="preserve"> of </w:t>
      </w:r>
      <w:r w:rsidR="003300C5">
        <w:t>unelaborated potentialities</w:t>
      </w:r>
      <w:r w:rsidR="007C682F">
        <w:t xml:space="preserve">. Pre-sense is the un-sensed </w:t>
      </w:r>
      <w:r w:rsidR="007379A1">
        <w:t>that</w:t>
      </w:r>
      <w:r w:rsidR="007C682F">
        <w:t xml:space="preserve"> only gains </w:t>
      </w:r>
      <w:r w:rsidR="00B07758">
        <w:t>sensorial</w:t>
      </w:r>
      <w:r w:rsidR="007C682F">
        <w:t xml:space="preserve"> </w:t>
      </w:r>
      <w:r w:rsidR="009F5855">
        <w:t xml:space="preserve">and world-revealing </w:t>
      </w:r>
      <w:r w:rsidR="007C682F">
        <w:t xml:space="preserve">coherence when a </w:t>
      </w:r>
      <w:r w:rsidR="00B07758">
        <w:t>sensorial</w:t>
      </w:r>
      <w:r w:rsidR="007C682F">
        <w:t xml:space="preserve"> threshold is open to receive it. </w:t>
      </w:r>
      <w:r w:rsidR="009B319B">
        <w:t xml:space="preserve">And the openness of a </w:t>
      </w:r>
      <w:r w:rsidR="00B07758">
        <w:t>sensorial</w:t>
      </w:r>
      <w:r w:rsidR="009B319B">
        <w:t xml:space="preserve"> threshold is contingent upon a process of selection </w:t>
      </w:r>
      <w:r w:rsidR="00FB5067">
        <w:t>and</w:t>
      </w:r>
      <w:r w:rsidR="009B319B">
        <w:t xml:space="preserve"> attention which is itself related to affectivity. </w:t>
      </w:r>
      <w:r w:rsidR="00C633B2">
        <w:t>A breeze is pre-sense</w:t>
      </w:r>
      <w:r w:rsidR="007F09AA">
        <w:t xml:space="preserve"> because immanent within the breeze is</w:t>
      </w:r>
      <w:r w:rsidR="00C633B2">
        <w:t xml:space="preserve"> an infinitum of potential worlds, but since the breeze only passes </w:t>
      </w:r>
      <w:r w:rsidR="007F09AA">
        <w:t xml:space="preserve">by </w:t>
      </w:r>
      <w:r w:rsidR="00C633B2">
        <w:t xml:space="preserve">once and so long as our senses do not attend to </w:t>
      </w:r>
      <w:r w:rsidR="003300C5">
        <w:t>the</w:t>
      </w:r>
      <w:r w:rsidR="00C633B2">
        <w:t xml:space="preserve"> pre-sense of the breeze, the pre-sense expires instantly, bringing along with it its world-disclosing potential. </w:t>
      </w:r>
      <w:r w:rsidR="00881998">
        <w:t>For humans</w:t>
      </w:r>
      <w:r w:rsidR="00040216">
        <w:t xml:space="preserve">, </w:t>
      </w:r>
      <w:r w:rsidR="003C4096">
        <w:t>sensing</w:t>
      </w:r>
      <w:r w:rsidR="00040216">
        <w:t xml:space="preserve"> </w:t>
      </w:r>
      <w:r w:rsidR="00C47396">
        <w:t>is always in</w:t>
      </w:r>
      <w:r w:rsidR="00B00CEB">
        <w:t xml:space="preserve"> a relationship with memory</w:t>
      </w:r>
      <w:r w:rsidR="009C1ED0">
        <w:t xml:space="preserve"> which is </w:t>
      </w:r>
      <w:r w:rsidR="009F5855">
        <w:t>also</w:t>
      </w:r>
      <w:r w:rsidR="009C1ED0">
        <w:t xml:space="preserve"> a process of selection</w:t>
      </w:r>
      <w:r w:rsidR="008E1C8D">
        <w:t>, i.e. attention</w:t>
      </w:r>
      <w:r w:rsidR="009C1ED0">
        <w:t xml:space="preserve">. </w:t>
      </w:r>
      <w:r w:rsidR="00853B2A">
        <w:t xml:space="preserve">Some </w:t>
      </w:r>
      <w:r w:rsidR="00217CAF">
        <w:t>sense-</w:t>
      </w:r>
      <w:r w:rsidR="005E25E1">
        <w:t>impressions</w:t>
      </w:r>
      <w:r w:rsidR="008E1C8D">
        <w:t xml:space="preserve"> linger longer than others,</w:t>
      </w:r>
      <w:r w:rsidR="005E25E1">
        <w:t xml:space="preserve"> an</w:t>
      </w:r>
      <w:r w:rsidR="007F09AA">
        <w:t>d some are immediately forgotten</w:t>
      </w:r>
      <w:r w:rsidR="005E25E1">
        <w:t>.</w:t>
      </w:r>
      <w:r w:rsidR="008E1C8D">
        <w:t xml:space="preserve"> In any case, </w:t>
      </w:r>
      <w:r w:rsidR="00B07758">
        <w:t>sensorial</w:t>
      </w:r>
      <w:r w:rsidR="008E1C8D">
        <w:t xml:space="preserve"> memories</w:t>
      </w:r>
      <w:r w:rsidR="00C633B2">
        <w:t xml:space="preserve"> that resurface</w:t>
      </w:r>
      <w:r w:rsidR="009F5855">
        <w:t xml:space="preserve"> </w:t>
      </w:r>
      <w:r w:rsidR="008E1C8D">
        <w:t xml:space="preserve">render worlds </w:t>
      </w:r>
      <w:r w:rsidR="009B319B">
        <w:t xml:space="preserve">strangely </w:t>
      </w:r>
      <w:r w:rsidR="008E1C8D">
        <w:t>familiar.</w:t>
      </w:r>
      <w:r w:rsidR="009B319B">
        <w:t xml:space="preserve"> S</w:t>
      </w:r>
      <w:r w:rsidR="005E25E1">
        <w:t xml:space="preserve">uch memories are </w:t>
      </w:r>
      <w:r w:rsidR="009F5855">
        <w:t xml:space="preserve">subversive because they are elusive, contingent, and singular. </w:t>
      </w:r>
      <w:r w:rsidR="00406E90">
        <w:t xml:space="preserve">Expressed in this way, my phenomenology of </w:t>
      </w:r>
      <w:r w:rsidR="00406E90">
        <w:rPr>
          <w:i/>
        </w:rPr>
        <w:t>aesthesis</w:t>
      </w:r>
      <w:r w:rsidR="00406E90">
        <w:t xml:space="preserve"> shares much in common with Laura Marks’ phenomenology of </w:t>
      </w:r>
      <w:r w:rsidR="00406E90" w:rsidRPr="00406E90">
        <w:t>enfolding-unfolding aesthetics</w:t>
      </w:r>
      <w:r w:rsidR="00406E90">
        <w:t xml:space="preserve"> which she derives from the works of Bergson and Deleuze</w:t>
      </w:r>
      <w:r w:rsidR="0086338A">
        <w:t>.</w:t>
      </w:r>
      <w:r w:rsidR="0086338A">
        <w:rPr>
          <w:rStyle w:val="FootnoteReference"/>
        </w:rPr>
        <w:footnoteReference w:id="20"/>
      </w:r>
      <w:r w:rsidR="0086338A">
        <w:t xml:space="preserve"> </w:t>
      </w:r>
    </w:p>
    <w:p w14:paraId="64F9F53B" w14:textId="77777777" w:rsidR="00075D0A" w:rsidRDefault="00075D0A" w:rsidP="003F0C46">
      <w:pPr>
        <w:spacing w:line="480" w:lineRule="auto"/>
      </w:pPr>
    </w:p>
    <w:p w14:paraId="51FAC704" w14:textId="25C203F4" w:rsidR="006D3DC1" w:rsidRDefault="00075D0A" w:rsidP="003F0C46">
      <w:pPr>
        <w:spacing w:line="480" w:lineRule="auto"/>
      </w:pPr>
      <w:r>
        <w:t xml:space="preserve"> </w:t>
      </w:r>
      <w:r>
        <w:tab/>
        <w:t>The general outline forward</w:t>
      </w:r>
      <w:r w:rsidR="00BF59AD">
        <w:t xml:space="preserve"> is to reveal how </w:t>
      </w:r>
      <w:r w:rsidR="00C633B2">
        <w:t xml:space="preserve">the eradication campaign of </w:t>
      </w:r>
      <w:r w:rsidR="00BF59AD">
        <w:t xml:space="preserve">modernity curtails sense by </w:t>
      </w:r>
      <w:r w:rsidR="00C633B2">
        <w:t>intervening in</w:t>
      </w:r>
      <w:r w:rsidR="00BF59AD">
        <w:t xml:space="preserve"> the </w:t>
      </w:r>
      <w:r w:rsidR="004A7FA5">
        <w:t xml:space="preserve">saturated </w:t>
      </w:r>
      <w:r w:rsidR="00C633B2">
        <w:t>infinitum of pre-sense.</w:t>
      </w:r>
      <w:r w:rsidR="00431EB5">
        <w:t xml:space="preserve"> Embedded in our idea of modernity is the </w:t>
      </w:r>
      <w:r w:rsidR="007F09AA">
        <w:t xml:space="preserve">enormous </w:t>
      </w:r>
      <w:r w:rsidR="00431EB5">
        <w:t>scale at which it unfolded</w:t>
      </w:r>
      <w:r w:rsidR="00A81392">
        <w:t xml:space="preserve">. The historical techno-scientific </w:t>
      </w:r>
      <w:r w:rsidR="00D8521A">
        <w:t>systems</w:t>
      </w:r>
      <w:r w:rsidR="00A81392">
        <w:t xml:space="preserve"> </w:t>
      </w:r>
      <w:r w:rsidR="00A81392">
        <w:lastRenderedPageBreak/>
        <w:t xml:space="preserve">underlying modernity ultimately converged to constitute the explosive force of the </w:t>
      </w:r>
      <w:r w:rsidR="00D8521A">
        <w:t xml:space="preserve">industrial </w:t>
      </w:r>
      <w:r w:rsidR="00A81392">
        <w:t xml:space="preserve">mass. </w:t>
      </w:r>
      <w:r w:rsidR="007B7573">
        <w:t>W</w:t>
      </w:r>
      <w:r w:rsidR="007379A1">
        <w:t>hen we speak of mass media,</w:t>
      </w:r>
      <w:r w:rsidR="004071DD">
        <w:t xml:space="preserve"> we are referring to </w:t>
      </w:r>
      <w:r w:rsidR="004B0EB6">
        <w:t xml:space="preserve">the </w:t>
      </w:r>
      <w:r w:rsidR="004071DD">
        <w:t xml:space="preserve">industrialized </w:t>
      </w:r>
      <w:r w:rsidR="007B7573">
        <w:t xml:space="preserve">technical media </w:t>
      </w:r>
      <w:r w:rsidR="004071DD">
        <w:t>of the optical and auditory senses. This configuration of meaning reveals to no small extent the logocentric bias embedded in the term ‘mass media’</w:t>
      </w:r>
      <w:r w:rsidR="000B1F1C">
        <w:t xml:space="preserve">. </w:t>
      </w:r>
      <w:r w:rsidR="0089028C">
        <w:t>There is an extensive body of work a</w:t>
      </w:r>
      <w:r w:rsidR="006D3DC1">
        <w:t xml:space="preserve">s far </w:t>
      </w:r>
      <w:r w:rsidR="00FA5C91">
        <w:t xml:space="preserve">as the </w:t>
      </w:r>
      <w:r w:rsidR="009958BC">
        <w:t>modern</w:t>
      </w:r>
      <w:r w:rsidR="00FA5C91">
        <w:t xml:space="preserve"> technical media of the </w:t>
      </w:r>
      <w:r w:rsidR="00F15641">
        <w:t>theoretical</w:t>
      </w:r>
      <w:r w:rsidR="00FA5C91">
        <w:t xml:space="preserve"> senses </w:t>
      </w:r>
      <w:r w:rsidR="00F15641">
        <w:t>is</w:t>
      </w:r>
      <w:r w:rsidR="00FA5C91">
        <w:t xml:space="preserve"> concern</w:t>
      </w:r>
      <w:r w:rsidR="0089028C">
        <w:t>ed.</w:t>
      </w:r>
      <w:r w:rsidR="002A42C4">
        <w:t xml:space="preserve"> To hint at some of their arguments, I will briefly </w:t>
      </w:r>
      <w:r w:rsidR="009F652D">
        <w:t>entertain</w:t>
      </w:r>
      <w:r w:rsidR="002A42C4">
        <w:t xml:space="preserve"> Bernard </w:t>
      </w:r>
      <w:proofErr w:type="spellStart"/>
      <w:r w:rsidR="002A42C4">
        <w:t>Stiegler’</w:t>
      </w:r>
      <w:r w:rsidR="009F652D">
        <w:t>s</w:t>
      </w:r>
      <w:proofErr w:type="spellEnd"/>
      <w:r w:rsidR="009F652D">
        <w:t xml:space="preserve"> analyses in his multi-volume work, </w:t>
      </w:r>
      <w:r w:rsidR="009F652D" w:rsidRPr="009F652D">
        <w:rPr>
          <w:i/>
        </w:rPr>
        <w:t>Technics and Time</w:t>
      </w:r>
      <w:r w:rsidR="00AE4AA0">
        <w:t xml:space="preserve">. </w:t>
      </w:r>
      <w:proofErr w:type="spellStart"/>
      <w:r w:rsidR="00AE4AA0">
        <w:t>Stiegler</w:t>
      </w:r>
      <w:proofErr w:type="spellEnd"/>
      <w:r w:rsidR="00167770">
        <w:t xml:space="preserve"> argues that the</w:t>
      </w:r>
      <w:r w:rsidR="007A7A79">
        <w:t xml:space="preserve"> intervention of </w:t>
      </w:r>
      <w:r w:rsidR="00E75612">
        <w:t>mnemo</w:t>
      </w:r>
      <w:r w:rsidR="00214F3D">
        <w:t>-</w:t>
      </w:r>
      <w:r w:rsidR="007A7A79">
        <w:t xml:space="preserve">technical media such as film and its adjunct technical systems of distribution has </w:t>
      </w:r>
      <w:r w:rsidR="0089028C">
        <w:t>essentially</w:t>
      </w:r>
      <w:r w:rsidR="007A7A79">
        <w:t xml:space="preserve"> rendered the </w:t>
      </w:r>
      <w:r w:rsidR="006D3DC1">
        <w:t xml:space="preserve">imaginative </w:t>
      </w:r>
      <w:r w:rsidR="007A7A79">
        <w:t>capacity of the mind subordinate to the market</w:t>
      </w:r>
      <w:r w:rsidR="00F15641">
        <w:t xml:space="preserve"> directives</w:t>
      </w:r>
      <w:r w:rsidR="007A7A79">
        <w:t xml:space="preserve">. </w:t>
      </w:r>
      <w:proofErr w:type="spellStart"/>
      <w:r w:rsidR="00C810E9">
        <w:t>Stiegler</w:t>
      </w:r>
      <w:proofErr w:type="spellEnd"/>
      <w:r w:rsidR="007A7A79">
        <w:t xml:space="preserve"> </w:t>
      </w:r>
      <w:r w:rsidR="0022127D">
        <w:t>advances</w:t>
      </w:r>
      <w:r w:rsidR="007A7A79">
        <w:t xml:space="preserve"> </w:t>
      </w:r>
      <w:r w:rsidR="00E75612">
        <w:t>a similar</w:t>
      </w:r>
      <w:r w:rsidR="007A7A79">
        <w:t xml:space="preserve"> argument</w:t>
      </w:r>
      <w:r w:rsidR="0022127D">
        <w:t xml:space="preserve"> in</w:t>
      </w:r>
      <w:r w:rsidR="007A7A79">
        <w:t xml:space="preserve"> the </w:t>
      </w:r>
      <w:r w:rsidR="007A7A79">
        <w:rPr>
          <w:i/>
        </w:rPr>
        <w:t>Automatic Society</w:t>
      </w:r>
      <w:r w:rsidR="007A7A79">
        <w:t xml:space="preserve"> in which he contends that the </w:t>
      </w:r>
      <w:r w:rsidR="00BD06D6">
        <w:t xml:space="preserve">automatization of decision-making through digital means has </w:t>
      </w:r>
      <w:r w:rsidR="00F15641">
        <w:t>annihilated</w:t>
      </w:r>
      <w:r w:rsidR="006D3DC1">
        <w:t xml:space="preserve"> </w:t>
      </w:r>
      <w:r w:rsidR="00F15641">
        <w:t>any possibility of no</w:t>
      </w:r>
      <w:r w:rsidR="00C810E9">
        <w:t xml:space="preserve">etic function. </w:t>
      </w:r>
      <w:r w:rsidR="00124DD6">
        <w:t>The goal</w:t>
      </w:r>
      <w:r w:rsidR="0022127D">
        <w:t xml:space="preserve"> for </w:t>
      </w:r>
      <w:proofErr w:type="spellStart"/>
      <w:r w:rsidR="0022127D">
        <w:t>Stiegler</w:t>
      </w:r>
      <w:proofErr w:type="spellEnd"/>
      <w:r w:rsidR="00AE4AA0">
        <w:t xml:space="preserve"> – and </w:t>
      </w:r>
      <w:r w:rsidR="00A81392">
        <w:t xml:space="preserve">echoed by </w:t>
      </w:r>
      <w:r w:rsidR="0022127D">
        <w:t>like</w:t>
      </w:r>
      <w:r w:rsidR="00187658">
        <w:t>-</w:t>
      </w:r>
      <w:r w:rsidR="0022127D">
        <w:t>minded thinkers</w:t>
      </w:r>
      <w:r w:rsidR="00AE4AA0">
        <w:t xml:space="preserve"> –</w:t>
      </w:r>
      <w:r w:rsidR="00124DD6">
        <w:t xml:space="preserve"> is to </w:t>
      </w:r>
      <w:r w:rsidR="003E3866">
        <w:t>reclaim these technical media</w:t>
      </w:r>
      <w:r w:rsidR="0089028C">
        <w:t xml:space="preserve"> in more subversive ways</w:t>
      </w:r>
      <w:r w:rsidR="00FB5067">
        <w:t xml:space="preserve"> so far as the market is concerned</w:t>
      </w:r>
      <w:r w:rsidR="00FC7D8E">
        <w:t>.</w:t>
      </w:r>
      <w:r w:rsidR="00AE4AA0">
        <w:rPr>
          <w:rStyle w:val="FootnoteReference"/>
        </w:rPr>
        <w:footnoteReference w:id="21"/>
      </w:r>
      <w:r w:rsidR="00FC7D8E">
        <w:t xml:space="preserve"> </w:t>
      </w:r>
      <w:r w:rsidR="0089028C">
        <w:t>Nevertheless, t</w:t>
      </w:r>
      <w:r w:rsidR="006B3AE9">
        <w:t>he</w:t>
      </w:r>
      <w:r w:rsidR="006D3DC1">
        <w:t xml:space="preserve"> fundamental premise of all these views is that technical media reveals world</w:t>
      </w:r>
      <w:r w:rsidR="00FB5067">
        <w:t>s</w:t>
      </w:r>
      <w:r w:rsidR="006D3DC1">
        <w:t>;</w:t>
      </w:r>
      <w:r w:rsidR="0089028C">
        <w:t xml:space="preserve"> on the other hand,</w:t>
      </w:r>
      <w:r w:rsidR="006D3DC1">
        <w:t xml:space="preserve"> the danger is the eradication of other possible worlds through</w:t>
      </w:r>
      <w:r w:rsidR="0089028C">
        <w:t xml:space="preserve"> these</w:t>
      </w:r>
      <w:r w:rsidR="004943E6">
        <w:t xml:space="preserve"> very same</w:t>
      </w:r>
      <w:r w:rsidR="006D3DC1">
        <w:t xml:space="preserve"> media.</w:t>
      </w:r>
    </w:p>
    <w:p w14:paraId="739F0EDF" w14:textId="77777777" w:rsidR="006D3DC1" w:rsidRDefault="006D3DC1" w:rsidP="003F0C46">
      <w:pPr>
        <w:spacing w:line="480" w:lineRule="auto"/>
      </w:pPr>
    </w:p>
    <w:p w14:paraId="6C42595F" w14:textId="1B93F554" w:rsidR="006D3DC1" w:rsidRDefault="006D3DC1" w:rsidP="003F0C46">
      <w:pPr>
        <w:spacing w:line="480" w:lineRule="auto"/>
      </w:pPr>
      <w:r>
        <w:t xml:space="preserve"> </w:t>
      </w:r>
      <w:r>
        <w:tab/>
        <w:t xml:space="preserve">Thus far, </w:t>
      </w:r>
      <w:r w:rsidR="003E3866">
        <w:t xml:space="preserve">we have only encountered </w:t>
      </w:r>
      <w:r>
        <w:t xml:space="preserve">mass media </w:t>
      </w:r>
      <w:r w:rsidR="003E3866">
        <w:t xml:space="preserve">as it relates to the optical and auditory senses. But we must broaden the scope of its meaning to include the </w:t>
      </w:r>
      <w:r w:rsidR="00FB5067">
        <w:t xml:space="preserve">more </w:t>
      </w:r>
      <w:r w:rsidR="003E3866">
        <w:t>‘corporeal’ senses. In so doing, we must</w:t>
      </w:r>
      <w:r w:rsidR="0089028C">
        <w:t xml:space="preserve"> also</w:t>
      </w:r>
      <w:r w:rsidR="003E3866">
        <w:t xml:space="preserve"> take care to not negate one sense over another. The world is revealed n</w:t>
      </w:r>
      <w:r w:rsidR="00B43536">
        <w:t xml:space="preserve">ot by one </w:t>
      </w:r>
      <w:r w:rsidR="003E3866">
        <w:t>sense, but rather by the manifold</w:t>
      </w:r>
      <w:r w:rsidR="00B43536">
        <w:t xml:space="preserve"> of all the senses which </w:t>
      </w:r>
      <w:proofErr w:type="spellStart"/>
      <w:r w:rsidR="00B43536">
        <w:t>Bissera</w:t>
      </w:r>
      <w:proofErr w:type="spellEnd"/>
      <w:r w:rsidR="00B43536">
        <w:t xml:space="preserve"> </w:t>
      </w:r>
      <w:proofErr w:type="spellStart"/>
      <w:r w:rsidR="00B43536">
        <w:t>Pentcheva</w:t>
      </w:r>
      <w:proofErr w:type="spellEnd"/>
      <w:r w:rsidR="00B43536">
        <w:t xml:space="preserve"> calls </w:t>
      </w:r>
      <w:proofErr w:type="spellStart"/>
      <w:r w:rsidR="00B43536" w:rsidRPr="00B43536">
        <w:rPr>
          <w:i/>
        </w:rPr>
        <w:t>synesthesis</w:t>
      </w:r>
      <w:proofErr w:type="spellEnd"/>
      <w:r w:rsidR="00B43536">
        <w:t>.</w:t>
      </w:r>
      <w:r w:rsidR="00B43536">
        <w:rPr>
          <w:rStyle w:val="FootnoteReference"/>
        </w:rPr>
        <w:footnoteReference w:id="22"/>
      </w:r>
      <w:r w:rsidR="007807D0">
        <w:t xml:space="preserve"> Thus, when I</w:t>
      </w:r>
      <w:r w:rsidR="00023D0D">
        <w:t xml:space="preserve"> refer to the early public </w:t>
      </w:r>
      <w:r w:rsidR="00FB5067">
        <w:t xml:space="preserve">health campaigns in </w:t>
      </w:r>
      <w:r w:rsidR="00023D0D">
        <w:t xml:space="preserve">modern </w:t>
      </w:r>
      <w:r w:rsidR="00FB5067">
        <w:t>England</w:t>
      </w:r>
      <w:r w:rsidR="00023D0D">
        <w:t xml:space="preserve"> as an </w:t>
      </w:r>
      <w:r w:rsidR="00023D0D">
        <w:lastRenderedPageBreak/>
        <w:t>effort to contain the olfactory sense, we must also consider how this campaign also sought to contain the o</w:t>
      </w:r>
      <w:r w:rsidR="008D39AD">
        <w:t>ther senses.</w:t>
      </w:r>
    </w:p>
    <w:p w14:paraId="7898A70A" w14:textId="33A8C4AB" w:rsidR="008D39AD" w:rsidRDefault="008D39AD" w:rsidP="003F0C46">
      <w:pPr>
        <w:spacing w:line="480" w:lineRule="auto"/>
      </w:pPr>
    </w:p>
    <w:p w14:paraId="130F1B52" w14:textId="4692E4D4" w:rsidR="00997F68" w:rsidRDefault="00AC3D8D" w:rsidP="003F0C46">
      <w:pPr>
        <w:spacing w:line="480" w:lineRule="auto"/>
      </w:pPr>
      <w:r>
        <w:t xml:space="preserve"> </w:t>
      </w:r>
      <w:r>
        <w:tab/>
        <w:t xml:space="preserve">In the Neoplatonic cosmos, scent also emanates from the One as much as </w:t>
      </w:r>
      <w:r w:rsidR="00FB5067">
        <w:t xml:space="preserve">the noetic </w:t>
      </w:r>
      <w:r>
        <w:t>light. I</w:t>
      </w:r>
      <w:r w:rsidR="008D39AD">
        <w:t>ncense</w:t>
      </w:r>
      <w:r>
        <w:t xml:space="preserve"> in Neoplatonic magical rituals exemplified a fundamental quality of </w:t>
      </w:r>
      <w:r w:rsidR="00FB5067">
        <w:t>a</w:t>
      </w:r>
      <w:r>
        <w:t xml:space="preserve"> celestial entity</w:t>
      </w:r>
      <w:r w:rsidR="00064861">
        <w:t>,</w:t>
      </w:r>
      <w:r>
        <w:t xml:space="preserve"> and it is for this reason that the burning of incense had a special role in inducing these entities downward into the sublunary realm. </w:t>
      </w:r>
      <w:r w:rsidR="00D37D89">
        <w:t>But a</w:t>
      </w:r>
      <w:r>
        <w:t xml:space="preserve">s Peter </w:t>
      </w:r>
      <w:proofErr w:type="spellStart"/>
      <w:r>
        <w:t>Sloterdijk</w:t>
      </w:r>
      <w:proofErr w:type="spellEnd"/>
      <w:r>
        <w:t xml:space="preserve"> suggests, the emanating principle of scent also finds itself </w:t>
      </w:r>
      <w:r w:rsidR="00E54DE0">
        <w:t>active in forms of communality.</w:t>
      </w:r>
      <w:r w:rsidR="00C11876">
        <w:rPr>
          <w:rStyle w:val="FootnoteReference"/>
        </w:rPr>
        <w:footnoteReference w:id="23"/>
      </w:r>
      <w:r w:rsidR="00E54DE0">
        <w:t xml:space="preserve"> </w:t>
      </w:r>
      <w:r w:rsidR="00DC56EA">
        <w:t>Particular s</w:t>
      </w:r>
      <w:r w:rsidR="00E54DE0">
        <w:t>cent</w:t>
      </w:r>
      <w:r w:rsidR="00DC56EA">
        <w:t>s</w:t>
      </w:r>
      <w:r w:rsidR="00E54DE0">
        <w:t xml:space="preserve"> and the sense thereof </w:t>
      </w:r>
      <w:r w:rsidR="008D701C">
        <w:t>reveal</w:t>
      </w:r>
      <w:r w:rsidR="00DC56EA">
        <w:t xml:space="preserve"> an odoratic world that is shared horizontally with other </w:t>
      </w:r>
      <w:r w:rsidR="00BF76F2">
        <w:t>community members</w:t>
      </w:r>
      <w:r w:rsidR="00624F89">
        <w:t>,</w:t>
      </w:r>
      <w:r w:rsidR="00BF76F2">
        <w:t xml:space="preserve"> as opposed </w:t>
      </w:r>
      <w:r w:rsidR="009F63A4">
        <w:t xml:space="preserve">to vertically with celestial entities </w:t>
      </w:r>
      <w:r w:rsidR="000A7A41">
        <w:t>of</w:t>
      </w:r>
      <w:r w:rsidR="009F63A4">
        <w:t xml:space="preserve"> the Neoplatonic cosmos. </w:t>
      </w:r>
      <w:r w:rsidR="00583E46">
        <w:t xml:space="preserve">But the </w:t>
      </w:r>
      <w:r w:rsidR="004D3749">
        <w:t>early form</w:t>
      </w:r>
      <w:r w:rsidR="00106713">
        <w:t>s</w:t>
      </w:r>
      <w:r w:rsidR="004D3749">
        <w:t xml:space="preserve"> of the </w:t>
      </w:r>
      <w:r w:rsidR="00583E46">
        <w:t>biopolitical regime that emerged during modernity sought to actively</w:t>
      </w:r>
      <w:r w:rsidR="0037725A">
        <w:t xml:space="preserve"> eradicate </w:t>
      </w:r>
      <w:r w:rsidR="008C1DD1">
        <w:t xml:space="preserve">the manifoldness of </w:t>
      </w:r>
      <w:r w:rsidR="00D30AAD">
        <w:t>olfaction</w:t>
      </w:r>
      <w:r w:rsidR="0037725A">
        <w:t xml:space="preserve"> </w:t>
      </w:r>
      <w:r w:rsidR="000C7BE3">
        <w:t xml:space="preserve">based on the miasma theory that disease travelled through the air. </w:t>
      </w:r>
      <w:r w:rsidR="007C7593">
        <w:t>On the public health crisis in Victorian England, the</w:t>
      </w:r>
      <w:r w:rsidR="000C7BE3">
        <w:t xml:space="preserve"> social reformer, </w:t>
      </w:r>
      <w:r w:rsidR="004D3749">
        <w:t>Edwin Chadwick,</w:t>
      </w:r>
      <w:r w:rsidR="000C7BE3">
        <w:t xml:space="preserve"> remarked to a parliamentary committee in 1846: “</w:t>
      </w:r>
      <w:r w:rsidR="000C7BE3" w:rsidRPr="000C7BE3">
        <w:t>All smell is, if it be intense, immediate acute disease; and eventually we may say that, by depressing the system and rendering it susceptible to the action of other causes, all smell is disease</w:t>
      </w:r>
      <w:r w:rsidR="000C7BE3">
        <w:t>.”</w:t>
      </w:r>
      <w:r w:rsidR="000C7BE3">
        <w:rPr>
          <w:rStyle w:val="FootnoteReference"/>
        </w:rPr>
        <w:footnoteReference w:id="24"/>
      </w:r>
      <w:r w:rsidR="00854006">
        <w:t xml:space="preserve"> </w:t>
      </w:r>
      <w:proofErr w:type="spellStart"/>
      <w:r w:rsidR="00D30AAD">
        <w:t>Biopolitically</w:t>
      </w:r>
      <w:proofErr w:type="spellEnd"/>
      <w:r w:rsidR="00D30AAD">
        <w:t>, t</w:t>
      </w:r>
      <w:r w:rsidR="0037725A">
        <w:t>he deodorization of space implied a</w:t>
      </w:r>
      <w:r w:rsidR="00106713">
        <w:t xml:space="preserve"> healthy and therefore</w:t>
      </w:r>
      <w:r w:rsidR="0037725A">
        <w:t xml:space="preserve"> </w:t>
      </w:r>
      <w:r w:rsidR="00120572">
        <w:t>productive</w:t>
      </w:r>
      <w:r w:rsidR="0037725A">
        <w:t xml:space="preserve"> population.</w:t>
      </w:r>
      <w:r w:rsidR="00120572">
        <w:t xml:space="preserve"> </w:t>
      </w:r>
      <w:r w:rsidR="00FB5067">
        <w:t xml:space="preserve">In response to </w:t>
      </w:r>
      <w:r w:rsidR="00E758DE">
        <w:t>this</w:t>
      </w:r>
      <w:r w:rsidR="00FB5067">
        <w:t xml:space="preserve"> </w:t>
      </w:r>
      <w:r w:rsidR="00FC7151">
        <w:t xml:space="preserve">miasmatic </w:t>
      </w:r>
      <w:r w:rsidR="00FB5067">
        <w:t>crisis</w:t>
      </w:r>
      <w:r w:rsidR="00FC7151">
        <w:t xml:space="preserve"> festering in the cities</w:t>
      </w:r>
      <w:r w:rsidR="00FB5067">
        <w:t xml:space="preserve">, public health authorities </w:t>
      </w:r>
      <w:r w:rsidR="00FC7151">
        <w:t xml:space="preserve">enacted policies that installed better ventilation, drainage, and waste removal systems. </w:t>
      </w:r>
      <w:r w:rsidR="00120572">
        <w:t>The efficacy</w:t>
      </w:r>
      <w:r w:rsidR="0037725A">
        <w:t xml:space="preserve"> of ventilation and air filtration</w:t>
      </w:r>
      <w:r w:rsidR="00120572">
        <w:t xml:space="preserve"> </w:t>
      </w:r>
      <w:r w:rsidR="001974E4">
        <w:t>are</w:t>
      </w:r>
      <w:r w:rsidR="00120572">
        <w:t xml:space="preserve"> functions of</w:t>
      </w:r>
      <w:r w:rsidR="001974E4">
        <w:t xml:space="preserve"> both</w:t>
      </w:r>
      <w:r w:rsidR="00120572">
        <w:t xml:space="preserve"> speed</w:t>
      </w:r>
      <w:r w:rsidR="001974E4">
        <w:t xml:space="preserve"> and </w:t>
      </w:r>
      <w:r w:rsidR="0051152D">
        <w:t xml:space="preserve">the </w:t>
      </w:r>
      <w:r w:rsidR="001974E4">
        <w:t>quantity</w:t>
      </w:r>
      <w:r w:rsidR="00120572">
        <w:t xml:space="preserve"> </w:t>
      </w:r>
      <w:r w:rsidR="001974E4">
        <w:t>of odors that could pass through the technical medium</w:t>
      </w:r>
      <w:r w:rsidR="0051152D">
        <w:t xml:space="preserve"> without our attention</w:t>
      </w:r>
      <w:r w:rsidR="001974E4">
        <w:t xml:space="preserve">. The </w:t>
      </w:r>
      <w:r w:rsidR="001974E4">
        <w:lastRenderedPageBreak/>
        <w:t>dispersion of the pre-se</w:t>
      </w:r>
      <w:r w:rsidR="00ED6278">
        <w:t>ns</w:t>
      </w:r>
      <w:r w:rsidR="00DC2DCB">
        <w:t>e</w:t>
      </w:r>
      <w:r w:rsidR="001974E4">
        <w:t xml:space="preserve"> of odor</w:t>
      </w:r>
      <w:r w:rsidR="00DC2DCB">
        <w:t>s</w:t>
      </w:r>
      <w:r w:rsidR="001974E4">
        <w:t xml:space="preserve"> in </w:t>
      </w:r>
      <w:r w:rsidR="004943E6">
        <w:t>favor</w:t>
      </w:r>
      <w:r w:rsidR="001974E4">
        <w:t xml:space="preserve"> of a smooth</w:t>
      </w:r>
      <w:r w:rsidR="00DC2DCB">
        <w:t xml:space="preserve"> and rapid</w:t>
      </w:r>
      <w:r w:rsidR="001974E4">
        <w:t xml:space="preserve"> stream of desaturated air </w:t>
      </w:r>
      <w:r w:rsidR="00106713">
        <w:t>seeks</w:t>
      </w:r>
      <w:r w:rsidR="001974E4">
        <w:t xml:space="preserve"> to constitute a deodorized world</w:t>
      </w:r>
      <w:r w:rsidR="00D30AAD">
        <w:t xml:space="preserve"> of </w:t>
      </w:r>
      <w:r w:rsidR="004943E6">
        <w:t>the</w:t>
      </w:r>
      <w:r w:rsidR="00D30AAD">
        <w:t xml:space="preserve"> </w:t>
      </w:r>
      <w:r w:rsidR="004943E6">
        <w:t>non-</w:t>
      </w:r>
      <w:r w:rsidR="00D30AAD">
        <w:t>odor</w:t>
      </w:r>
      <w:r w:rsidR="00FC7151">
        <w:t xml:space="preserve"> generated by the ventilation and filtration media</w:t>
      </w:r>
      <w:r w:rsidR="001974E4">
        <w:t xml:space="preserve">. But as we know, such a campaign against olfaction </w:t>
      </w:r>
      <w:r w:rsidR="00106713">
        <w:t>is</w:t>
      </w:r>
      <w:r w:rsidR="001974E4">
        <w:t xml:space="preserve"> doomed to </w:t>
      </w:r>
      <w:r w:rsidR="00FC7151">
        <w:t>fail</w:t>
      </w:r>
      <w:r w:rsidR="001974E4">
        <w:t xml:space="preserve"> in two respects. One, the campaign of deodorization </w:t>
      </w:r>
      <w:r w:rsidR="00106713">
        <w:t>is</w:t>
      </w:r>
      <w:r w:rsidR="001974E4">
        <w:t xml:space="preserve"> merely a campaign based on </w:t>
      </w:r>
      <w:r w:rsidR="0051152D">
        <w:t>displacing</w:t>
      </w:r>
      <w:r w:rsidR="001974E4">
        <w:t xml:space="preserve"> as far away as possible the pre</w:t>
      </w:r>
      <w:r w:rsidR="00ED6278">
        <w:t>-sens</w:t>
      </w:r>
      <w:r w:rsidR="00BE1835">
        <w:t>e of odors</w:t>
      </w:r>
      <w:r w:rsidR="001974E4">
        <w:t xml:space="preserve"> so long</w:t>
      </w:r>
      <w:r w:rsidR="00BE1835">
        <w:t xml:space="preserve"> as the odors</w:t>
      </w:r>
      <w:r w:rsidR="001974E4">
        <w:t xml:space="preserve"> </w:t>
      </w:r>
      <w:r w:rsidR="00D30AAD">
        <w:t>do</w:t>
      </w:r>
      <w:r w:rsidR="001974E4">
        <w:t xml:space="preserve"> not linger in </w:t>
      </w:r>
      <w:r w:rsidR="00833D7E">
        <w:t>a</w:t>
      </w:r>
      <w:r w:rsidR="00BE1835">
        <w:t xml:space="preserve"> specific</w:t>
      </w:r>
      <w:r w:rsidR="001974E4">
        <w:t xml:space="preserve"> space. This </w:t>
      </w:r>
      <w:r w:rsidR="00BE1835">
        <w:t xml:space="preserve">meant that the odors </w:t>
      </w:r>
      <w:r w:rsidR="00106713">
        <w:t>are</w:t>
      </w:r>
      <w:r w:rsidR="001974E4">
        <w:t xml:space="preserve"> </w:t>
      </w:r>
      <w:r w:rsidR="00BE1835">
        <w:t xml:space="preserve">merely </w:t>
      </w:r>
      <w:r w:rsidR="001974E4">
        <w:t>di</w:t>
      </w:r>
      <w:r w:rsidR="00BE1835">
        <w:t xml:space="preserve">splaced elsewhere, occasionally aggregating in </w:t>
      </w:r>
      <w:r w:rsidR="001974E4">
        <w:t>polluted ri</w:t>
      </w:r>
      <w:r w:rsidR="00BE1835">
        <w:t xml:space="preserve">vers and peripheral trash heaps for closer noses to </w:t>
      </w:r>
      <w:r w:rsidR="0051152D">
        <w:t>constitute their</w:t>
      </w:r>
      <w:r w:rsidR="00106713">
        <w:t xml:space="preserve"> own</w:t>
      </w:r>
      <w:r w:rsidR="0051152D">
        <w:t xml:space="preserve"> world</w:t>
      </w:r>
      <w:r w:rsidR="00BE1835">
        <w:t xml:space="preserve">. Second, the emanation of odors in our surroundings is in fact </w:t>
      </w:r>
      <w:r w:rsidR="0051152D">
        <w:t>an infinite reservoir</w:t>
      </w:r>
      <w:r w:rsidR="00ED6278">
        <w:t xml:space="preserve"> of pre-sens</w:t>
      </w:r>
      <w:r w:rsidR="0051152D">
        <w:t>e</w:t>
      </w:r>
      <w:r w:rsidR="00624F89">
        <w:t xml:space="preserve"> — i</w:t>
      </w:r>
      <w:r w:rsidR="0051152D">
        <w:t xml:space="preserve">f not the malodors associated with ‘disease’, then the technical media of perfumes, detergents, </w:t>
      </w:r>
      <w:r w:rsidR="00833D7E">
        <w:t xml:space="preserve">unwashed pans, </w:t>
      </w:r>
      <w:r w:rsidR="0051152D" w:rsidRPr="0051152D">
        <w:rPr>
          <w:i/>
        </w:rPr>
        <w:t>et cetera</w:t>
      </w:r>
      <w:r w:rsidR="0051152D">
        <w:t>.</w:t>
      </w:r>
      <w:r w:rsidR="00DC2DCB">
        <w:rPr>
          <w:rStyle w:val="FootnoteReference"/>
        </w:rPr>
        <w:footnoteReference w:id="25"/>
      </w:r>
    </w:p>
    <w:p w14:paraId="58444255" w14:textId="77777777" w:rsidR="00492799" w:rsidRDefault="00492799" w:rsidP="003F0C46">
      <w:pPr>
        <w:spacing w:line="480" w:lineRule="auto"/>
      </w:pPr>
    </w:p>
    <w:p w14:paraId="6E656FD4" w14:textId="595F79FD" w:rsidR="00FC7151" w:rsidRDefault="00492799" w:rsidP="003F0C46">
      <w:pPr>
        <w:spacing w:line="480" w:lineRule="auto"/>
      </w:pPr>
      <w:r>
        <w:t xml:space="preserve"> </w:t>
      </w:r>
      <w:r>
        <w:tab/>
        <w:t xml:space="preserve">If </w:t>
      </w:r>
      <w:r w:rsidR="00544EEA">
        <w:t>that</w:t>
      </w:r>
      <w:r>
        <w:t xml:space="preserve"> was a</w:t>
      </w:r>
      <w:r w:rsidR="004943E6">
        <w:t>n example</w:t>
      </w:r>
      <w:r>
        <w:t xml:space="preserve"> </w:t>
      </w:r>
      <w:r w:rsidR="00506938">
        <w:t xml:space="preserve">of the </w:t>
      </w:r>
      <w:r>
        <w:t xml:space="preserve">domestic olfactory policy of modernity, then the foreign </w:t>
      </w:r>
      <w:r w:rsidR="00544EEA">
        <w:t xml:space="preserve">olfactory </w:t>
      </w:r>
      <w:r>
        <w:t>policies of war required new</w:t>
      </w:r>
      <w:r w:rsidR="00544EEA">
        <w:t xml:space="preserve"> methods of removing sense </w:t>
      </w:r>
      <w:r>
        <w:t>by ways of the automatization of war. It is in the case of war in which the full force of the eradication of sense</w:t>
      </w:r>
      <w:r w:rsidR="00833D7E">
        <w:t xml:space="preserve"> first</w:t>
      </w:r>
      <w:r>
        <w:t xml:space="preserve"> comes to be </w:t>
      </w:r>
      <w:r w:rsidR="00544EEA">
        <w:t xml:space="preserve">perfected. On the </w:t>
      </w:r>
      <w:r w:rsidR="00B07758">
        <w:t>sensorial</w:t>
      </w:r>
      <w:r w:rsidR="00544EEA">
        <w:t xml:space="preserve"> world of a hunting trip in Alaska, Norman Mailer </w:t>
      </w:r>
      <w:r w:rsidR="00FC7151">
        <w:t>colorfully</w:t>
      </w:r>
      <w:r w:rsidR="00B93200">
        <w:t xml:space="preserve"> </w:t>
      </w:r>
      <w:r w:rsidR="00544EEA">
        <w:t>wrote:</w:t>
      </w:r>
    </w:p>
    <w:p w14:paraId="7D56DA51" w14:textId="76C3104F" w:rsidR="00FC7151" w:rsidRDefault="002B2BFB" w:rsidP="003F0C46">
      <w:pPr>
        <w:spacing w:line="480" w:lineRule="auto"/>
      </w:pPr>
      <w:r>
        <w:br/>
      </w:r>
      <w:r w:rsidR="00544EEA">
        <w:t xml:space="preserve"> </w:t>
      </w:r>
      <w:r w:rsidR="00544EEA">
        <w:tab/>
      </w:r>
      <w:r w:rsidR="00544EEA" w:rsidRPr="002B2BFB">
        <w:rPr>
          <w:sz w:val="20"/>
          <w:szCs w:val="20"/>
        </w:rPr>
        <w:t xml:space="preserve">Next step, in they’re plunged into some rot, some stump of dwarf birch, bark rubbed ass of raw by tail of </w:t>
      </w:r>
      <w:r w:rsidR="001E7A0B">
        <w:rPr>
          <w:sz w:val="20"/>
          <w:szCs w:val="20"/>
        </w:rPr>
        <w:t xml:space="preserve">   </w:t>
      </w:r>
      <w:r w:rsidR="001E7A0B">
        <w:rPr>
          <w:sz w:val="20"/>
          <w:szCs w:val="20"/>
        </w:rPr>
        <w:tab/>
      </w:r>
      <w:r w:rsidR="00544EEA" w:rsidRPr="002B2BFB">
        <w:rPr>
          <w:sz w:val="20"/>
          <w:szCs w:val="20"/>
        </w:rPr>
        <w:t xml:space="preserve">bear or moose of caribou antlers eight years ago! </w:t>
      </w:r>
      <w:r w:rsidRPr="002B2BFB">
        <w:rPr>
          <w:sz w:val="20"/>
          <w:szCs w:val="20"/>
        </w:rPr>
        <w:t xml:space="preserve">… Into the open mouth of that </w:t>
      </w:r>
      <w:r w:rsidR="001E7A0B">
        <w:rPr>
          <w:sz w:val="20"/>
          <w:szCs w:val="20"/>
        </w:rPr>
        <w:t>r</w:t>
      </w:r>
      <w:r w:rsidRPr="002B2BFB">
        <w:rPr>
          <w:sz w:val="20"/>
          <w:szCs w:val="20"/>
        </w:rPr>
        <w:t xml:space="preserve">emaining stump came the </w:t>
      </w:r>
      <w:r w:rsidR="001E7A0B">
        <w:rPr>
          <w:sz w:val="20"/>
          <w:szCs w:val="20"/>
        </w:rPr>
        <w:tab/>
      </w:r>
      <w:r w:rsidRPr="002B2BFB">
        <w:rPr>
          <w:sz w:val="20"/>
          <w:szCs w:val="20"/>
        </w:rPr>
        <w:t xml:space="preserve">years of snow, sun, little jewels of bird shit, cries of sap from the long dying roots, the monomaniacal </w:t>
      </w:r>
      <w:r w:rsidR="001E7A0B">
        <w:rPr>
          <w:sz w:val="20"/>
          <w:szCs w:val="20"/>
        </w:rPr>
        <w:tab/>
      </w:r>
      <w:r w:rsidR="00FC7151" w:rsidRPr="002B2BFB">
        <w:rPr>
          <w:sz w:val="20"/>
          <w:szCs w:val="20"/>
        </w:rPr>
        <w:t>yodeling</w:t>
      </w:r>
      <w:r w:rsidRPr="002B2BFB">
        <w:rPr>
          <w:sz w:val="20"/>
          <w:szCs w:val="20"/>
        </w:rPr>
        <w:t xml:space="preserve"> of insects, and wood rotting into rotting wood … D.J. could smell the break, gangrene in the </w:t>
      </w:r>
      <w:r w:rsidR="001E7A0B">
        <w:rPr>
          <w:sz w:val="20"/>
          <w:szCs w:val="20"/>
        </w:rPr>
        <w:tab/>
      </w:r>
      <w:r w:rsidRPr="002B2BFB">
        <w:rPr>
          <w:sz w:val="20"/>
          <w:szCs w:val="20"/>
        </w:rPr>
        <w:t>wood, electric rot cleaner than meat and shit sick smell and red hot blood of your blood in putrefaction, but</w:t>
      </w:r>
      <w:r w:rsidR="001E7A0B">
        <w:rPr>
          <w:sz w:val="20"/>
          <w:szCs w:val="20"/>
        </w:rPr>
        <w:lastRenderedPageBreak/>
        <w:tab/>
      </w:r>
      <w:r w:rsidRPr="002B2BFB">
        <w:rPr>
          <w:sz w:val="20"/>
          <w:szCs w:val="20"/>
        </w:rPr>
        <w:t>a confirmed wood gangrene nonetheless …</w:t>
      </w:r>
      <w:r w:rsidR="001E7A0B">
        <w:rPr>
          <w:rStyle w:val="FootnoteReference"/>
          <w:sz w:val="20"/>
          <w:szCs w:val="20"/>
        </w:rPr>
        <w:footnoteReference w:id="26"/>
      </w:r>
      <w:r w:rsidR="001E7A0B">
        <w:rPr>
          <w:sz w:val="20"/>
          <w:szCs w:val="20"/>
        </w:rPr>
        <w:br/>
      </w:r>
    </w:p>
    <w:p w14:paraId="3274094F" w14:textId="0AA24AFE" w:rsidR="00C810E9" w:rsidRDefault="001E7A0B" w:rsidP="003F0C46">
      <w:pPr>
        <w:spacing w:line="480" w:lineRule="auto"/>
      </w:pPr>
      <w:r>
        <w:t>As many</w:t>
      </w:r>
      <w:r w:rsidR="00E758DE">
        <w:t xml:space="preserve"> critics</w:t>
      </w:r>
      <w:r>
        <w:t xml:space="preserve"> have </w:t>
      </w:r>
      <w:r w:rsidR="00833D7E">
        <w:t>surmised</w:t>
      </w:r>
      <w:r>
        <w:t xml:space="preserve"> </w:t>
      </w:r>
      <w:r w:rsidR="00833D7E">
        <w:t>from</w:t>
      </w:r>
      <w:r>
        <w:t xml:space="preserve"> Mailer’s </w:t>
      </w:r>
      <w:r>
        <w:rPr>
          <w:i/>
        </w:rPr>
        <w:t>Why Are We in Vietnam?</w:t>
      </w:r>
      <w:r>
        <w:t xml:space="preserve">, the vivid and </w:t>
      </w:r>
      <w:r w:rsidR="00B07758">
        <w:t>sensorial</w:t>
      </w:r>
      <w:r>
        <w:t xml:space="preserve"> obscenities </w:t>
      </w:r>
      <w:r w:rsidR="00A02BA6">
        <w:t xml:space="preserve">in the book </w:t>
      </w:r>
      <w:r>
        <w:t xml:space="preserve">reflected </w:t>
      </w:r>
      <w:r w:rsidR="00833D7E">
        <w:t>his</w:t>
      </w:r>
      <w:r>
        <w:t xml:space="preserve"> own damning attitude towards the American </w:t>
      </w:r>
      <w:r w:rsidR="005E5336">
        <w:t xml:space="preserve">imperial </w:t>
      </w:r>
      <w:r>
        <w:t>war in Vietnam. The lucid</w:t>
      </w:r>
      <w:r w:rsidR="00C64144">
        <w:t xml:space="preserve"> and violent</w:t>
      </w:r>
      <w:r>
        <w:t xml:space="preserve"> details of the hunting trip </w:t>
      </w:r>
      <w:r w:rsidR="00C64144">
        <w:t>were</w:t>
      </w:r>
      <w:r>
        <w:t xml:space="preserve"> merely a slip away from </w:t>
      </w:r>
      <w:r w:rsidR="00C64144">
        <w:t>an account of the war itself.</w:t>
      </w:r>
      <w:r w:rsidR="000D25A9">
        <w:t xml:space="preserve"> </w:t>
      </w:r>
      <w:r w:rsidR="005E5336">
        <w:t xml:space="preserve">But the devastation that the war </w:t>
      </w:r>
      <w:r w:rsidR="00765C6E">
        <w:t xml:space="preserve">wrought had already been reckoned </w:t>
      </w:r>
      <w:r w:rsidR="009937AC">
        <w:t>with in</w:t>
      </w:r>
      <w:r w:rsidR="00765C6E">
        <w:t xml:space="preserve"> the American military establishment</w:t>
      </w:r>
      <w:r w:rsidR="007E73CA">
        <w:t xml:space="preserve"> </w:t>
      </w:r>
      <w:r w:rsidR="00D067B0">
        <w:t xml:space="preserve">even </w:t>
      </w:r>
      <w:r w:rsidR="00833D7E">
        <w:t>during</w:t>
      </w:r>
      <w:r w:rsidR="007E73CA">
        <w:t xml:space="preserve"> the war</w:t>
      </w:r>
      <w:r w:rsidR="00765C6E">
        <w:t xml:space="preserve">. The solution was the automated battlefield. </w:t>
      </w:r>
      <w:r w:rsidR="007E73CA">
        <w:t>In 1969, t</w:t>
      </w:r>
      <w:r w:rsidR="00765C6E">
        <w:t>he Chief of Staff of the US Army, General Westmoreland</w:t>
      </w:r>
      <w:r w:rsidR="00506938">
        <w:t>,</w:t>
      </w:r>
      <w:r w:rsidR="00765C6E">
        <w:t xml:space="preserve"> </w:t>
      </w:r>
      <w:r w:rsidR="00FC7151">
        <w:t>opined</w:t>
      </w:r>
      <w:r w:rsidR="00765C6E">
        <w:t xml:space="preserve"> that “on the battlefield of the future, enemy forces will be located, tracked, and targeted almost instantaneously through the use of data-links, computer assisted intelligence evaluation, and automated fire c</w:t>
      </w:r>
      <w:r w:rsidR="00D067B0">
        <w:t>ontrol.” Westmoreland continues: “T</w:t>
      </w:r>
      <w:r w:rsidR="00765C6E">
        <w:t>he need for large forces … will be less important.”</w:t>
      </w:r>
      <w:r w:rsidR="00765C6E">
        <w:rPr>
          <w:rStyle w:val="FootnoteReference"/>
        </w:rPr>
        <w:footnoteReference w:id="27"/>
      </w:r>
      <w:r w:rsidR="00485201">
        <w:t xml:space="preserve"> But what does war</w:t>
      </w:r>
      <w:r w:rsidR="007E73CA">
        <w:t xml:space="preserve"> mean without humans but automatized by machines? The absence of humans</w:t>
      </w:r>
      <w:r w:rsidR="00D067B0">
        <w:t xml:space="preserve"> from the battlefield would be</w:t>
      </w:r>
      <w:r w:rsidR="007E73CA">
        <w:t xml:space="preserve"> </w:t>
      </w:r>
      <w:r w:rsidR="00D067B0">
        <w:t>erroneous</w:t>
      </w:r>
      <w:r w:rsidR="007E73CA">
        <w:t xml:space="preserve">, for war </w:t>
      </w:r>
      <w:r w:rsidR="009937AC">
        <w:t xml:space="preserve">still </w:t>
      </w:r>
      <w:r w:rsidR="007E73CA">
        <w:t>requires that human lives be exacted</w:t>
      </w:r>
      <w:r w:rsidR="009348F2">
        <w:t xml:space="preserve"> in one form or another</w:t>
      </w:r>
      <w:r w:rsidR="007E73CA">
        <w:t xml:space="preserve">. What Harun </w:t>
      </w:r>
      <w:proofErr w:type="spellStart"/>
      <w:r w:rsidR="007E73CA">
        <w:t>Farocki’s</w:t>
      </w:r>
      <w:proofErr w:type="spellEnd"/>
      <w:r w:rsidR="007E73CA">
        <w:t xml:space="preserve"> </w:t>
      </w:r>
      <w:r w:rsidR="007E73CA">
        <w:rPr>
          <w:i/>
        </w:rPr>
        <w:t>Eye/Machine</w:t>
      </w:r>
      <w:r w:rsidR="007E73CA">
        <w:t xml:space="preserve"> trilogy reveals is the asymmetric loss of sense in war. While the enemy is expected to </w:t>
      </w:r>
      <w:r w:rsidR="009937AC">
        <w:t>respond to</w:t>
      </w:r>
      <w:r w:rsidR="009348F2">
        <w:t xml:space="preserve"> the full sense of their world </w:t>
      </w:r>
      <w:r w:rsidR="00F46BC5">
        <w:t>at</w:t>
      </w:r>
      <w:r w:rsidR="009348F2">
        <w:t xml:space="preserve"> war, its violence, and its </w:t>
      </w:r>
      <w:r w:rsidR="00B07758">
        <w:t>sensorial</w:t>
      </w:r>
      <w:r w:rsidR="009348F2">
        <w:t xml:space="preserve"> </w:t>
      </w:r>
      <w:r w:rsidR="00833D7E">
        <w:t>minutiae</w:t>
      </w:r>
      <w:r w:rsidR="009348F2">
        <w:t xml:space="preserve">, we ourselves are completely removed in every </w:t>
      </w:r>
      <w:r w:rsidR="009937AC">
        <w:t>aspect</w:t>
      </w:r>
      <w:r w:rsidR="009348F2">
        <w:t xml:space="preserve"> from the sense of war </w:t>
      </w:r>
      <w:r w:rsidR="00833D7E">
        <w:t>despite being</w:t>
      </w:r>
      <w:r w:rsidR="009348F2">
        <w:t xml:space="preserve"> </w:t>
      </w:r>
      <w:r w:rsidR="00F46BC5">
        <w:t xml:space="preserve">politically </w:t>
      </w:r>
      <w:r w:rsidR="00D067B0">
        <w:t>implicated</w:t>
      </w:r>
      <w:r w:rsidR="009348F2">
        <w:t xml:space="preserve">. This constitutes what I mean by </w:t>
      </w:r>
      <w:r w:rsidR="00833D7E">
        <w:t xml:space="preserve">the </w:t>
      </w:r>
      <w:r w:rsidR="009348F2">
        <w:t>non-sense and irresponsibility</w:t>
      </w:r>
      <w:r w:rsidR="00833D7E">
        <w:t xml:space="preserve"> of modernity</w:t>
      </w:r>
      <w:r w:rsidR="009348F2">
        <w:t>.</w:t>
      </w:r>
      <w:r w:rsidR="00F46BC5">
        <w:t xml:space="preserve"> In </w:t>
      </w:r>
      <w:r w:rsidR="00F46BC5">
        <w:rPr>
          <w:i/>
        </w:rPr>
        <w:t xml:space="preserve">Eye/Machine </w:t>
      </w:r>
      <w:r w:rsidR="00F46BC5" w:rsidRPr="00106713">
        <w:rPr>
          <w:i/>
        </w:rPr>
        <w:t>III</w:t>
      </w:r>
      <w:r w:rsidR="00F46BC5">
        <w:t xml:space="preserve">, </w:t>
      </w:r>
      <w:proofErr w:type="spellStart"/>
      <w:r w:rsidR="00F46BC5" w:rsidRPr="00F46BC5">
        <w:t>Farocki</w:t>
      </w:r>
      <w:proofErr w:type="spellEnd"/>
      <w:r w:rsidR="00F46BC5">
        <w:t xml:space="preserve"> shows footage from a camera </w:t>
      </w:r>
      <w:r w:rsidR="00106713">
        <w:t>installed in</w:t>
      </w:r>
      <w:r w:rsidR="00F46BC5">
        <w:t xml:space="preserve"> a missile head which we expect to not exist anymore, aside from </w:t>
      </w:r>
      <w:r w:rsidR="00833D7E">
        <w:t>its</w:t>
      </w:r>
      <w:r w:rsidR="00F46BC5">
        <w:t xml:space="preserve"> ghost in the recovered footage. The footage is arduous to </w:t>
      </w:r>
      <w:r w:rsidR="009937AC">
        <w:t>see</w:t>
      </w:r>
      <w:r w:rsidR="00F46BC5">
        <w:t xml:space="preserve"> and frustrates our attention</w:t>
      </w:r>
      <w:r w:rsidR="009937AC">
        <w:t xml:space="preserve">. </w:t>
      </w:r>
      <w:r w:rsidR="00F46BC5">
        <w:t xml:space="preserve">It reveals nothing particularly significant about the space it traverses. </w:t>
      </w:r>
      <w:r w:rsidR="002C1D47">
        <w:t>We couldn’t care less.</w:t>
      </w:r>
      <w:r w:rsidR="00F46BC5">
        <w:t xml:space="preserve"> But </w:t>
      </w:r>
      <w:r w:rsidR="00F46BC5">
        <w:lastRenderedPageBreak/>
        <w:t>herein lies the danger. The</w:t>
      </w:r>
      <w:r w:rsidR="00357990">
        <w:t xml:space="preserve">se images are what </w:t>
      </w:r>
      <w:proofErr w:type="spellStart"/>
      <w:r w:rsidR="00357990">
        <w:t>Farocki</w:t>
      </w:r>
      <w:proofErr w:type="spellEnd"/>
      <w:r w:rsidR="00357990">
        <w:t xml:space="preserve"> call</w:t>
      </w:r>
      <w:r w:rsidR="00F46BC5">
        <w:t xml:space="preserve"> </w:t>
      </w:r>
      <w:r w:rsidR="00F46BC5" w:rsidRPr="00F46BC5">
        <w:rPr>
          <w:i/>
        </w:rPr>
        <w:t>operative images</w:t>
      </w:r>
      <w:r w:rsidR="00F46BC5">
        <w:t>. They are</w:t>
      </w:r>
      <w:r w:rsidR="002C1D47">
        <w:t xml:space="preserve"> </w:t>
      </w:r>
      <w:r w:rsidR="00F46BC5">
        <w:t>not meant for human eyes</w:t>
      </w:r>
      <w:r w:rsidR="00506938">
        <w:t>,</w:t>
      </w:r>
      <w:r w:rsidR="002C1D47">
        <w:t xml:space="preserve"> which explains our sensorial distance from </w:t>
      </w:r>
      <w:r w:rsidR="00506938">
        <w:t>them</w:t>
      </w:r>
      <w:r w:rsidR="00F46BC5">
        <w:t xml:space="preserve">. </w:t>
      </w:r>
      <w:r w:rsidR="00357990">
        <w:t xml:space="preserve">They are procedural images for </w:t>
      </w:r>
      <w:r w:rsidR="00FC7151">
        <w:t xml:space="preserve">and by </w:t>
      </w:r>
      <w:r w:rsidR="00357990">
        <w:t xml:space="preserve">the automated </w:t>
      </w:r>
      <w:r w:rsidR="00BF39DF">
        <w:t>machine</w:t>
      </w:r>
      <w:r w:rsidR="00357990">
        <w:t xml:space="preserve">. </w:t>
      </w:r>
      <w:r w:rsidR="00BF39DF">
        <w:t>And we</w:t>
      </w:r>
      <w:r w:rsidR="009937AC">
        <w:t xml:space="preserve"> can</w:t>
      </w:r>
      <w:r w:rsidR="00BF39DF">
        <w:t xml:space="preserve"> live without these images so long as these machines operate elsewhere</w:t>
      </w:r>
      <w:r w:rsidR="00D508C7">
        <w:t xml:space="preserve"> without our attention</w:t>
      </w:r>
      <w:r w:rsidR="00BF39DF">
        <w:t>. While we</w:t>
      </w:r>
      <w:r w:rsidR="00273535">
        <w:t xml:space="preserve"> ourselves</w:t>
      </w:r>
      <w:r w:rsidR="00BF39DF">
        <w:t xml:space="preserve"> are non-</w:t>
      </w:r>
      <w:proofErr w:type="spellStart"/>
      <w:r w:rsidR="00B07758">
        <w:t>sensorially</w:t>
      </w:r>
      <w:proofErr w:type="spellEnd"/>
      <w:r w:rsidR="00BF39DF">
        <w:t xml:space="preserve"> implicated in its operation, the machine</w:t>
      </w:r>
      <w:r w:rsidR="002C1D47">
        <w:t xml:space="preserve"> </w:t>
      </w:r>
      <w:proofErr w:type="spellStart"/>
      <w:r w:rsidR="00B07758">
        <w:t>sensorially</w:t>
      </w:r>
      <w:proofErr w:type="spellEnd"/>
      <w:r w:rsidR="00ED6278">
        <w:t xml:space="preserve"> </w:t>
      </w:r>
      <w:r w:rsidR="002C1D47">
        <w:t>reveal</w:t>
      </w:r>
      <w:r w:rsidR="00506938">
        <w:t>s</w:t>
      </w:r>
      <w:r w:rsidR="00BF39DF">
        <w:t xml:space="preserve"> </w:t>
      </w:r>
      <w:r w:rsidR="00ED6278">
        <w:t>worlds elsewhere</w:t>
      </w:r>
      <w:r w:rsidR="00106713">
        <w:t xml:space="preserve"> on our behest</w:t>
      </w:r>
      <w:r w:rsidR="002C1D47">
        <w:t>,</w:t>
      </w:r>
      <w:r w:rsidR="00ED6278">
        <w:t xml:space="preserve"> through death notwithstanding. </w:t>
      </w:r>
      <w:r w:rsidR="00BF39DF">
        <w:t>What the film, as its own techn</w:t>
      </w:r>
      <w:r w:rsidR="00ED6278">
        <w:t xml:space="preserve">ical medium, articulates is </w:t>
      </w:r>
      <w:r w:rsidR="009937AC">
        <w:t>our</w:t>
      </w:r>
      <w:r w:rsidR="00ED6278">
        <w:t xml:space="preserve"> desensitized relation to war. We cannot </w:t>
      </w:r>
      <w:proofErr w:type="spellStart"/>
      <w:r w:rsidR="00B07758">
        <w:t>sensorially</w:t>
      </w:r>
      <w:proofErr w:type="spellEnd"/>
      <w:r w:rsidR="00ED6278">
        <w:t xml:space="preserve"> access </w:t>
      </w:r>
      <w:r w:rsidR="00B07758">
        <w:t>the war that</w:t>
      </w:r>
      <w:r w:rsidR="00ED6278">
        <w:t xml:space="preserve"> is</w:t>
      </w:r>
      <w:r w:rsidR="00B07758">
        <w:t xml:space="preserve"> supposedly</w:t>
      </w:r>
      <w:r w:rsidR="00ED6278">
        <w:t xml:space="preserve"> behind the image</w:t>
      </w:r>
      <w:r w:rsidR="009937AC">
        <w:t>, not that it requires our attention</w:t>
      </w:r>
      <w:r w:rsidR="00B07758">
        <w:t xml:space="preserve"> anyway.</w:t>
      </w:r>
      <w:r w:rsidR="00ED6278">
        <w:t xml:space="preserve"> The rotting bodies, the rubble, the </w:t>
      </w:r>
      <w:r w:rsidR="009937AC">
        <w:t>chemicals insofar as they issue</w:t>
      </w:r>
      <w:r w:rsidR="00ED6278">
        <w:t xml:space="preserve"> odors of pre-sense </w:t>
      </w:r>
      <w:r w:rsidR="002C1D47">
        <w:t>in</w:t>
      </w:r>
      <w:r w:rsidR="00833D7E">
        <w:t>to</w:t>
      </w:r>
      <w:r w:rsidR="002C1D47">
        <w:t xml:space="preserve"> the surroundings </w:t>
      </w:r>
      <w:r w:rsidR="00ED6278">
        <w:t xml:space="preserve">at war </w:t>
      </w:r>
      <w:r w:rsidR="00506938">
        <w:t>are</w:t>
      </w:r>
      <w:r w:rsidR="00ED6278">
        <w:t xml:space="preserve"> unable to be sensed</w:t>
      </w:r>
      <w:r w:rsidR="002C1D47">
        <w:t xml:space="preserve"> by us.</w:t>
      </w:r>
      <w:r w:rsidR="00ED6278">
        <w:t xml:space="preserve"> </w:t>
      </w:r>
      <w:r w:rsidR="009937AC">
        <w:t>O</w:t>
      </w:r>
      <w:r w:rsidR="00ED6278">
        <w:t xml:space="preserve">ur own </w:t>
      </w:r>
      <w:r w:rsidR="009937AC">
        <w:t>world is in fact not at war despite being told</w:t>
      </w:r>
      <w:r w:rsidR="002C1D47">
        <w:t xml:space="preserve"> that</w:t>
      </w:r>
      <w:r w:rsidR="00106713">
        <w:t xml:space="preserve"> it is.</w:t>
      </w:r>
      <w:r w:rsidR="002C1D47">
        <w:t xml:space="preserve"> </w:t>
      </w:r>
      <w:r w:rsidR="00273535">
        <w:t>And a</w:t>
      </w:r>
      <w:r w:rsidR="002C1D47">
        <w:t xml:space="preserve">t best, we </w:t>
      </w:r>
      <w:r w:rsidR="004B37DC">
        <w:t>might have</w:t>
      </w:r>
      <w:r w:rsidR="002C1D47">
        <w:t xml:space="preserve"> access to the footage that </w:t>
      </w:r>
      <w:proofErr w:type="spellStart"/>
      <w:r w:rsidR="002C1D47">
        <w:t>Farocki</w:t>
      </w:r>
      <w:proofErr w:type="spellEnd"/>
      <w:r w:rsidR="002C1D47">
        <w:t xml:space="preserve"> shows. At worst, we simply don’</w:t>
      </w:r>
      <w:r w:rsidR="004B37DC">
        <w:t>t care</w:t>
      </w:r>
      <w:r w:rsidR="00833D7E">
        <w:t xml:space="preserve"> about it</w:t>
      </w:r>
      <w:r w:rsidR="004B37DC">
        <w:t>.</w:t>
      </w:r>
      <w:r w:rsidR="00FC7151">
        <w:t xml:space="preserve"> Between these two is not much difference insofar as the senses are concerned.</w:t>
      </w:r>
    </w:p>
    <w:p w14:paraId="3CF8EB1E" w14:textId="77777777" w:rsidR="000E4BD7" w:rsidRDefault="000E4BD7" w:rsidP="003F0C46">
      <w:pPr>
        <w:spacing w:line="480" w:lineRule="auto"/>
      </w:pPr>
    </w:p>
    <w:p w14:paraId="4CB6457F" w14:textId="68DA443E" w:rsidR="004859B5" w:rsidRPr="00DE08C0" w:rsidRDefault="000E4BD7" w:rsidP="003F0C46">
      <w:pPr>
        <w:spacing w:line="480" w:lineRule="auto"/>
      </w:pPr>
      <w:r>
        <w:tab/>
      </w:r>
      <w:r w:rsidR="00FC7151">
        <w:t>M</w:t>
      </w:r>
      <w:r w:rsidR="00833D7E">
        <w:t xml:space="preserve">odernity, with its technical mediums, </w:t>
      </w:r>
      <w:r w:rsidR="00D14457">
        <w:t>Platonic residues</w:t>
      </w:r>
      <w:r w:rsidR="00833D7E">
        <w:t>, and global dimension</w:t>
      </w:r>
      <w:r w:rsidR="00FC7151">
        <w:t>ality</w:t>
      </w:r>
      <w:r w:rsidR="00D14457">
        <w:t xml:space="preserve">, </w:t>
      </w:r>
      <w:r>
        <w:t xml:space="preserve">has </w:t>
      </w:r>
      <w:r w:rsidR="003350EB">
        <w:t xml:space="preserve">been </w:t>
      </w:r>
      <w:r w:rsidR="000C57EF">
        <w:t>a</w:t>
      </w:r>
      <w:r w:rsidR="003350EB">
        <w:t xml:space="preserve"> </w:t>
      </w:r>
      <w:r w:rsidR="000C57EF">
        <w:t xml:space="preserve">monumental </w:t>
      </w:r>
      <w:r w:rsidR="003350EB">
        <w:t xml:space="preserve">effort in desensitization. The smooth and efficient operation of modern economic exchange </w:t>
      </w:r>
      <w:r w:rsidR="000C57EF">
        <w:t xml:space="preserve">also </w:t>
      </w:r>
      <w:r w:rsidR="003350EB">
        <w:t xml:space="preserve">required that the globe be desensitized. </w:t>
      </w:r>
      <w:r w:rsidR="00273535">
        <w:t>We are reminded by Marx that commodities can be exchanged so long as there is equivalency</w:t>
      </w:r>
      <w:r w:rsidR="00833D7E">
        <w:t xml:space="preserve"> between them</w:t>
      </w:r>
      <w:r w:rsidR="00273535">
        <w:t>. The emergence of industrial agriculture</w:t>
      </w:r>
      <w:r w:rsidR="002354AE">
        <w:t xml:space="preserve"> </w:t>
      </w:r>
      <w:r w:rsidR="00273535">
        <w:t xml:space="preserve">plays neatly into this economic </w:t>
      </w:r>
      <w:r w:rsidR="008C1DD1">
        <w:t>rule</w:t>
      </w:r>
      <w:r w:rsidR="00273535">
        <w:t xml:space="preserve">. The </w:t>
      </w:r>
      <w:r w:rsidR="008C1DD1">
        <w:t xml:space="preserve">global </w:t>
      </w:r>
      <w:r w:rsidR="00273535">
        <w:t xml:space="preserve">propagation of genetically similar </w:t>
      </w:r>
      <w:r w:rsidR="009E5689">
        <w:t>crops</w:t>
      </w:r>
      <w:r w:rsidR="00273535">
        <w:t xml:space="preserve"> and livestock</w:t>
      </w:r>
      <w:r w:rsidR="009E5689">
        <w:t xml:space="preserve">, so long as they </w:t>
      </w:r>
      <w:r w:rsidR="00D513C8">
        <w:t>are or become</w:t>
      </w:r>
      <w:r w:rsidR="009E5689">
        <w:t xml:space="preserve"> </w:t>
      </w:r>
      <w:r w:rsidR="00273535">
        <w:t>the standard</w:t>
      </w:r>
      <w:r w:rsidR="008C1DD1">
        <w:t xml:space="preserve"> bearer</w:t>
      </w:r>
      <w:r w:rsidR="00273535">
        <w:t xml:space="preserve"> </w:t>
      </w:r>
      <w:r w:rsidR="008C1DD1">
        <w:t xml:space="preserve">of </w:t>
      </w:r>
      <w:r w:rsidR="007906C4">
        <w:t xml:space="preserve">quality </w:t>
      </w:r>
      <w:r w:rsidR="008C1DD1">
        <w:t>in the global commodities market,</w:t>
      </w:r>
      <w:r w:rsidR="002354AE">
        <w:t xml:space="preserve"> </w:t>
      </w:r>
      <w:r w:rsidR="009E5689">
        <w:t xml:space="preserve">had the ruinous effect of </w:t>
      </w:r>
      <w:r w:rsidR="002354AE">
        <w:t>diminishing our gustatory sense.</w:t>
      </w:r>
      <w:r w:rsidR="00833D7E">
        <w:t xml:space="preserve"> The mass media o</w:t>
      </w:r>
      <w:r w:rsidR="008C1DD1">
        <w:t xml:space="preserve">f images and sounds, too, have been driven by standardization and market directives. And olfaction has been condemned to the standardized odor that emanates from the ventilation and air conditioning machines </w:t>
      </w:r>
      <w:r w:rsidR="00D067B0">
        <w:t>in</w:t>
      </w:r>
      <w:r w:rsidR="008C1DD1">
        <w:t xml:space="preserve"> the modern building. </w:t>
      </w:r>
      <w:r w:rsidR="001A25DF">
        <w:t xml:space="preserve">But this outlook is too pessimistic. This is </w:t>
      </w:r>
      <w:r w:rsidR="001A25DF">
        <w:lastRenderedPageBreak/>
        <w:t xml:space="preserve">merely the essence of modernity, not the fact of </w:t>
      </w:r>
      <w:r w:rsidR="00C459BC">
        <w:t>it</w:t>
      </w:r>
      <w:r w:rsidR="001A25DF">
        <w:t xml:space="preserve">. </w:t>
      </w:r>
      <w:r w:rsidR="006177A4">
        <w:t xml:space="preserve">The minor and habitual details of the everyday, ritualized, or not, are colored with sense. Practices of celestial magic offer </w:t>
      </w:r>
      <w:r w:rsidR="00506938">
        <w:t>one</w:t>
      </w:r>
      <w:bookmarkStart w:id="0" w:name="_GoBack"/>
      <w:bookmarkEnd w:id="0"/>
      <w:r w:rsidR="006177A4">
        <w:t xml:space="preserve"> way out of modernity. Subversive sensorial encounters with modern technic</w:t>
      </w:r>
      <w:r w:rsidR="00D067B0">
        <w:t xml:space="preserve">al media </w:t>
      </w:r>
      <w:r w:rsidR="00506938">
        <w:t>are</w:t>
      </w:r>
      <w:r w:rsidR="00D067B0">
        <w:t xml:space="preserve"> another.</w:t>
      </w:r>
    </w:p>
    <w:sectPr w:rsidR="004859B5" w:rsidRPr="00DE08C0" w:rsidSect="00892495">
      <w:footerReference w:type="even" r:id="rId6"/>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41EA" w14:textId="77777777" w:rsidR="00E13370" w:rsidRDefault="00E13370" w:rsidP="009B2D8C">
      <w:r>
        <w:separator/>
      </w:r>
    </w:p>
  </w:endnote>
  <w:endnote w:type="continuationSeparator" w:id="0">
    <w:p w14:paraId="3542F073" w14:textId="77777777" w:rsidR="00E13370" w:rsidRDefault="00E13370" w:rsidP="009B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B3B9" w14:textId="77777777" w:rsidR="002B2BFB" w:rsidRDefault="002B2BFB" w:rsidP="008924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86496" w14:textId="77777777" w:rsidR="002B2BFB" w:rsidRDefault="002B2BFB" w:rsidP="0089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8C14" w14:textId="77777777" w:rsidR="002B2BFB" w:rsidRDefault="002B2BFB" w:rsidP="008924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2FC">
      <w:rPr>
        <w:rStyle w:val="PageNumber"/>
        <w:noProof/>
      </w:rPr>
      <w:t>16</w:t>
    </w:r>
    <w:r>
      <w:rPr>
        <w:rStyle w:val="PageNumber"/>
      </w:rPr>
      <w:fldChar w:fldCharType="end"/>
    </w:r>
  </w:p>
  <w:p w14:paraId="013857FF" w14:textId="77777777" w:rsidR="002B2BFB" w:rsidRDefault="002B2BFB" w:rsidP="00892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CD4E" w14:textId="77777777" w:rsidR="00E13370" w:rsidRDefault="00E13370" w:rsidP="009B2D8C">
      <w:r>
        <w:separator/>
      </w:r>
    </w:p>
  </w:footnote>
  <w:footnote w:type="continuationSeparator" w:id="0">
    <w:p w14:paraId="4073D9A9" w14:textId="77777777" w:rsidR="00E13370" w:rsidRDefault="00E13370" w:rsidP="009B2D8C">
      <w:r>
        <w:continuationSeparator/>
      </w:r>
    </w:p>
  </w:footnote>
  <w:footnote w:id="1">
    <w:p w14:paraId="05E26F81" w14:textId="7346CC96" w:rsidR="002B2BFB" w:rsidRPr="000B7CF0" w:rsidRDefault="002B2BFB">
      <w:pPr>
        <w:pStyle w:val="FootnoteText"/>
        <w:rPr>
          <w:sz w:val="20"/>
          <w:szCs w:val="20"/>
        </w:rPr>
      </w:pPr>
      <w:r w:rsidRPr="00592C18">
        <w:rPr>
          <w:rStyle w:val="FootnoteReference"/>
          <w:sz w:val="20"/>
          <w:szCs w:val="20"/>
        </w:rPr>
        <w:footnoteRef/>
      </w:r>
      <w:r w:rsidRPr="00592C18">
        <w:rPr>
          <w:sz w:val="20"/>
          <w:szCs w:val="20"/>
        </w:rPr>
        <w:t xml:space="preserve"> </w:t>
      </w:r>
      <w:r w:rsidRPr="00592C18">
        <w:rPr>
          <w:sz w:val="20"/>
          <w:szCs w:val="20"/>
          <w:lang w:val="en-AU"/>
        </w:rPr>
        <w:t xml:space="preserve">On the </w:t>
      </w:r>
      <w:r w:rsidR="00B07758">
        <w:rPr>
          <w:sz w:val="20"/>
          <w:szCs w:val="20"/>
          <w:lang w:val="en-AU"/>
        </w:rPr>
        <w:t>sensorial</w:t>
      </w:r>
      <w:r w:rsidRPr="00592C18">
        <w:rPr>
          <w:sz w:val="20"/>
          <w:szCs w:val="20"/>
          <w:lang w:val="en-AU"/>
        </w:rPr>
        <w:t xml:space="preserve"> basis of abstract knowledge, I am referring to the Peripatetic influence of Aristotle over Thomas Aquinas in the phrase: “Nothing is in the intellect that was not first in the senses.” As for Descartes, it is well-known that the idea of </w:t>
      </w:r>
      <w:r w:rsidRPr="00592C18">
        <w:rPr>
          <w:i/>
          <w:sz w:val="20"/>
          <w:szCs w:val="20"/>
          <w:lang w:val="en-AU"/>
        </w:rPr>
        <w:t>cogito</w:t>
      </w:r>
      <w:r w:rsidRPr="00592C18">
        <w:rPr>
          <w:sz w:val="20"/>
          <w:szCs w:val="20"/>
          <w:lang w:val="en-AU"/>
        </w:rPr>
        <w:t xml:space="preserve"> </w:t>
      </w:r>
      <w:r>
        <w:rPr>
          <w:sz w:val="20"/>
          <w:szCs w:val="20"/>
          <w:lang w:val="en-AU"/>
        </w:rPr>
        <w:t>surfaced</w:t>
      </w:r>
      <w:r w:rsidRPr="00592C18">
        <w:rPr>
          <w:sz w:val="20"/>
          <w:szCs w:val="20"/>
          <w:lang w:val="en-AU"/>
        </w:rPr>
        <w:t xml:space="preserve"> in a period of significant theological crisis over the certainty of divine occupation over the affairs of man. In one radical move, the privileging of the certain </w:t>
      </w:r>
      <w:r w:rsidRPr="00592C18">
        <w:rPr>
          <w:i/>
          <w:sz w:val="20"/>
          <w:szCs w:val="20"/>
          <w:lang w:val="en-AU"/>
        </w:rPr>
        <w:t>cogito</w:t>
      </w:r>
      <w:r w:rsidRPr="00592C18">
        <w:rPr>
          <w:sz w:val="20"/>
          <w:szCs w:val="20"/>
          <w:lang w:val="en-AU"/>
        </w:rPr>
        <w:t xml:space="preserve"> side-stepped this theological crisis </w:t>
      </w:r>
      <w:r>
        <w:rPr>
          <w:sz w:val="20"/>
          <w:szCs w:val="20"/>
          <w:lang w:val="en-AU"/>
        </w:rPr>
        <w:t>over the sensing</w:t>
      </w:r>
      <w:r w:rsidRPr="00592C18">
        <w:rPr>
          <w:sz w:val="20"/>
          <w:szCs w:val="20"/>
          <w:lang w:val="en-AU"/>
        </w:rPr>
        <w:t xml:space="preserve"> of God. </w:t>
      </w:r>
      <w:r>
        <w:rPr>
          <w:sz w:val="20"/>
          <w:szCs w:val="20"/>
          <w:lang w:val="en-AU"/>
        </w:rPr>
        <w:t xml:space="preserve">See Hans </w:t>
      </w:r>
      <w:proofErr w:type="spellStart"/>
      <w:r>
        <w:rPr>
          <w:sz w:val="20"/>
          <w:szCs w:val="20"/>
          <w:lang w:val="en-AU"/>
        </w:rPr>
        <w:t>Blumenberg</w:t>
      </w:r>
      <w:proofErr w:type="spellEnd"/>
      <w:r>
        <w:rPr>
          <w:sz w:val="20"/>
          <w:szCs w:val="20"/>
          <w:lang w:val="en-AU"/>
        </w:rPr>
        <w:t xml:space="preserve">, </w:t>
      </w:r>
      <w:r>
        <w:rPr>
          <w:i/>
          <w:sz w:val="20"/>
          <w:szCs w:val="20"/>
          <w:lang w:val="en-AU"/>
        </w:rPr>
        <w:t>The Legitimacy of the Modern Age</w:t>
      </w:r>
      <w:r>
        <w:rPr>
          <w:sz w:val="20"/>
          <w:szCs w:val="20"/>
          <w:lang w:val="en-AU"/>
        </w:rPr>
        <w:t>, trans. Robert M. Wallace (Cambridge: MIT Press, 1983)</w:t>
      </w:r>
    </w:p>
  </w:footnote>
  <w:footnote w:id="2">
    <w:p w14:paraId="5ADC4F20" w14:textId="64861F7F" w:rsidR="002B2BFB" w:rsidRPr="001B0F71" w:rsidRDefault="002B2BFB">
      <w:pPr>
        <w:pStyle w:val="FootnoteText"/>
      </w:pPr>
      <w:r w:rsidRPr="00592C18">
        <w:rPr>
          <w:rStyle w:val="FootnoteReference"/>
          <w:sz w:val="20"/>
          <w:szCs w:val="20"/>
        </w:rPr>
        <w:footnoteRef/>
      </w:r>
      <w:r w:rsidRPr="00592C18">
        <w:rPr>
          <w:sz w:val="20"/>
          <w:szCs w:val="20"/>
        </w:rPr>
        <w:t xml:space="preserve"> </w:t>
      </w:r>
      <w:r w:rsidRPr="00592C18">
        <w:rPr>
          <w:sz w:val="20"/>
          <w:szCs w:val="20"/>
          <w:lang w:val="en-AU"/>
        </w:rPr>
        <w:t xml:space="preserve">See Alexandre </w:t>
      </w:r>
      <w:proofErr w:type="spellStart"/>
      <w:r w:rsidRPr="00592C18">
        <w:rPr>
          <w:sz w:val="20"/>
          <w:szCs w:val="20"/>
          <w:lang w:val="en-AU"/>
        </w:rPr>
        <w:t>Koyré</w:t>
      </w:r>
      <w:proofErr w:type="spellEnd"/>
      <w:r w:rsidRPr="00592C18">
        <w:rPr>
          <w:sz w:val="20"/>
          <w:szCs w:val="20"/>
          <w:lang w:val="en-AU"/>
        </w:rPr>
        <w:t xml:space="preserve">, </w:t>
      </w:r>
      <w:r w:rsidRPr="00592C18">
        <w:rPr>
          <w:i/>
          <w:sz w:val="20"/>
          <w:szCs w:val="20"/>
          <w:lang w:val="en-AU"/>
        </w:rPr>
        <w:t>From the Closed World to the Infinite Universe</w:t>
      </w:r>
      <w:r w:rsidRPr="00592C18">
        <w:rPr>
          <w:sz w:val="20"/>
          <w:szCs w:val="20"/>
          <w:lang w:val="en-AU"/>
        </w:rPr>
        <w:t xml:space="preserve"> (Baltimore: Johns Hopkins Press, 1957)</w:t>
      </w:r>
    </w:p>
  </w:footnote>
  <w:footnote w:id="3">
    <w:p w14:paraId="16C1022C" w14:textId="50D92F6D" w:rsidR="002B2BFB" w:rsidRPr="00CF44E7" w:rsidRDefault="002B2BFB">
      <w:pPr>
        <w:pStyle w:val="FootnoteText"/>
      </w:pPr>
      <w:r>
        <w:rPr>
          <w:rStyle w:val="FootnoteReference"/>
        </w:rPr>
        <w:footnoteRef/>
      </w:r>
      <w:r>
        <w:t xml:space="preserve"> </w:t>
      </w:r>
      <w:r w:rsidRPr="00CF44E7">
        <w:rPr>
          <w:sz w:val="20"/>
          <w:szCs w:val="20"/>
        </w:rPr>
        <w:t xml:space="preserve">Heidegger argues that Plato marks a turning point in the thinking of </w:t>
      </w:r>
      <w:proofErr w:type="spellStart"/>
      <w:r w:rsidRPr="00CF44E7">
        <w:rPr>
          <w:i/>
          <w:sz w:val="20"/>
          <w:szCs w:val="20"/>
        </w:rPr>
        <w:t>alētheia</w:t>
      </w:r>
      <w:proofErr w:type="spellEnd"/>
      <w:r w:rsidRPr="00CF44E7">
        <w:rPr>
          <w:sz w:val="20"/>
          <w:szCs w:val="20"/>
        </w:rPr>
        <w:t xml:space="preserve">, inaugurating Western metaphysics which consummates </w:t>
      </w:r>
      <w:r>
        <w:rPr>
          <w:sz w:val="20"/>
          <w:szCs w:val="20"/>
        </w:rPr>
        <w:t>in</w:t>
      </w:r>
      <w:r w:rsidRPr="00CF44E7">
        <w:rPr>
          <w:sz w:val="20"/>
          <w:szCs w:val="20"/>
        </w:rPr>
        <w:t xml:space="preserve"> the modern science.</w:t>
      </w:r>
    </w:p>
  </w:footnote>
  <w:footnote w:id="4">
    <w:p w14:paraId="6E1DA358" w14:textId="30032B5C" w:rsidR="002B2BFB" w:rsidRPr="006C49D1" w:rsidRDefault="002B2BFB">
      <w:pPr>
        <w:pStyle w:val="FootnoteText"/>
        <w:rPr>
          <w:sz w:val="20"/>
          <w:szCs w:val="20"/>
        </w:rPr>
      </w:pPr>
      <w:r>
        <w:rPr>
          <w:rStyle w:val="FootnoteReference"/>
        </w:rPr>
        <w:footnoteRef/>
      </w:r>
      <w:r>
        <w:t xml:space="preserve"> </w:t>
      </w:r>
      <w:r>
        <w:rPr>
          <w:sz w:val="20"/>
          <w:szCs w:val="20"/>
        </w:rPr>
        <w:t xml:space="preserve">See </w:t>
      </w:r>
      <w:r w:rsidRPr="006C49D1">
        <w:rPr>
          <w:sz w:val="20"/>
          <w:szCs w:val="20"/>
        </w:rPr>
        <w:t xml:space="preserve">Jean-Luc Nancy, The Sense of the World, trans. Jeffrey S. </w:t>
      </w:r>
      <w:proofErr w:type="spellStart"/>
      <w:r w:rsidRPr="006C49D1">
        <w:rPr>
          <w:sz w:val="20"/>
          <w:szCs w:val="20"/>
        </w:rPr>
        <w:t>Librett</w:t>
      </w:r>
      <w:proofErr w:type="spellEnd"/>
      <w:r w:rsidRPr="006C49D1">
        <w:rPr>
          <w:sz w:val="20"/>
          <w:szCs w:val="20"/>
        </w:rPr>
        <w:t xml:space="preserve"> (Minneapolis: University of Minnesota Press, 1997)</w:t>
      </w:r>
    </w:p>
  </w:footnote>
  <w:footnote w:id="5">
    <w:p w14:paraId="016A3E5C" w14:textId="093B6DC4" w:rsidR="002B2BFB" w:rsidRPr="00976BC0" w:rsidRDefault="002B2BFB">
      <w:pPr>
        <w:pStyle w:val="FootnoteText"/>
        <w:rPr>
          <w:lang w:val="en-AU"/>
        </w:rPr>
      </w:pPr>
      <w:r>
        <w:rPr>
          <w:rStyle w:val="FootnoteReference"/>
        </w:rPr>
        <w:footnoteRef/>
      </w:r>
      <w:r>
        <w:t xml:space="preserve"> </w:t>
      </w:r>
      <w:r w:rsidRPr="00AF1400">
        <w:rPr>
          <w:sz w:val="20"/>
          <w:szCs w:val="20"/>
          <w:lang w:val="en-AU"/>
        </w:rPr>
        <w:t xml:space="preserve">Martin Heidegger, </w:t>
      </w:r>
      <w:r w:rsidRPr="00AF1400">
        <w:rPr>
          <w:i/>
          <w:sz w:val="20"/>
          <w:szCs w:val="20"/>
          <w:lang w:val="en-AU"/>
        </w:rPr>
        <w:t>The Question Concerning Technology and Other Essays</w:t>
      </w:r>
      <w:r w:rsidRPr="00AF1400">
        <w:rPr>
          <w:sz w:val="20"/>
          <w:szCs w:val="20"/>
          <w:lang w:val="en-AU"/>
        </w:rPr>
        <w:t xml:space="preserve">, trans. William </w:t>
      </w:r>
      <w:proofErr w:type="spellStart"/>
      <w:r w:rsidRPr="00AF1400">
        <w:rPr>
          <w:sz w:val="20"/>
          <w:szCs w:val="20"/>
          <w:lang w:val="en-AU"/>
        </w:rPr>
        <w:t>Lovitt</w:t>
      </w:r>
      <w:proofErr w:type="spellEnd"/>
      <w:r w:rsidRPr="00AF1400">
        <w:rPr>
          <w:sz w:val="20"/>
          <w:szCs w:val="20"/>
          <w:lang w:val="en-AU"/>
        </w:rPr>
        <w:t xml:space="preserve"> (New York: Harper &amp; Row, 1977)</w:t>
      </w:r>
      <w:r>
        <w:rPr>
          <w:sz w:val="20"/>
          <w:szCs w:val="20"/>
          <w:lang w:val="en-AU"/>
        </w:rPr>
        <w:t xml:space="preserve"> p.13</w:t>
      </w:r>
    </w:p>
  </w:footnote>
  <w:footnote w:id="6">
    <w:p w14:paraId="72B06F13" w14:textId="69695AE3" w:rsidR="002B2BFB" w:rsidRPr="004A66BD" w:rsidRDefault="002B2BFB">
      <w:pPr>
        <w:pStyle w:val="FootnoteText"/>
        <w:rPr>
          <w:lang w:val="en-AU"/>
        </w:rPr>
      </w:pPr>
      <w:r>
        <w:rPr>
          <w:rStyle w:val="FootnoteReference"/>
        </w:rPr>
        <w:footnoteRef/>
      </w:r>
      <w:r>
        <w:t xml:space="preserve"> </w:t>
      </w:r>
      <w:r w:rsidR="00582306">
        <w:t>I</w:t>
      </w:r>
      <w:r w:rsidR="00582306">
        <w:rPr>
          <w:sz w:val="20"/>
          <w:szCs w:val="20"/>
          <w:lang w:val="en-AU"/>
        </w:rPr>
        <w:t>bid.</w:t>
      </w:r>
    </w:p>
  </w:footnote>
  <w:footnote w:id="7">
    <w:p w14:paraId="613161EC" w14:textId="12737FC5" w:rsidR="002B2BFB" w:rsidRPr="0023238D" w:rsidRDefault="002B2BFB">
      <w:pPr>
        <w:pStyle w:val="FootnoteText"/>
        <w:rPr>
          <w:sz w:val="20"/>
          <w:szCs w:val="20"/>
        </w:rPr>
      </w:pPr>
      <w:r>
        <w:rPr>
          <w:rStyle w:val="FootnoteReference"/>
        </w:rPr>
        <w:footnoteRef/>
      </w:r>
      <w:r>
        <w:t xml:space="preserve"> </w:t>
      </w:r>
      <w:r>
        <w:rPr>
          <w:sz w:val="20"/>
          <w:szCs w:val="20"/>
          <w:lang w:val="en-AU"/>
        </w:rPr>
        <w:t>It must be</w:t>
      </w:r>
      <w:r w:rsidRPr="00765D98">
        <w:rPr>
          <w:sz w:val="20"/>
          <w:szCs w:val="20"/>
          <w:lang w:val="en-AU"/>
        </w:rPr>
        <w:t xml:space="preserve"> note</w:t>
      </w:r>
      <w:r>
        <w:rPr>
          <w:sz w:val="20"/>
          <w:szCs w:val="20"/>
          <w:lang w:val="en-AU"/>
        </w:rPr>
        <w:t>d</w:t>
      </w:r>
      <w:r w:rsidRPr="00765D98">
        <w:rPr>
          <w:sz w:val="20"/>
          <w:szCs w:val="20"/>
          <w:lang w:val="en-AU"/>
        </w:rPr>
        <w:t xml:space="preserve"> here that</w:t>
      </w:r>
      <w:r>
        <w:rPr>
          <w:sz w:val="20"/>
          <w:szCs w:val="20"/>
          <w:lang w:val="en-AU"/>
        </w:rPr>
        <w:t xml:space="preserve"> before the objection from Paul </w:t>
      </w:r>
      <w:proofErr w:type="spellStart"/>
      <w:r>
        <w:rPr>
          <w:sz w:val="20"/>
          <w:szCs w:val="20"/>
          <w:lang w:val="en-AU"/>
        </w:rPr>
        <w:t>Friedländer</w:t>
      </w:r>
      <w:proofErr w:type="spellEnd"/>
      <w:r>
        <w:rPr>
          <w:sz w:val="20"/>
          <w:szCs w:val="20"/>
          <w:lang w:val="en-AU"/>
        </w:rPr>
        <w:t xml:space="preserve">, </w:t>
      </w:r>
      <w:r w:rsidRPr="00765D98">
        <w:rPr>
          <w:sz w:val="20"/>
          <w:szCs w:val="20"/>
          <w:lang w:val="en-AU"/>
        </w:rPr>
        <w:t xml:space="preserve">Heidegger </w:t>
      </w:r>
      <w:r>
        <w:rPr>
          <w:sz w:val="20"/>
          <w:szCs w:val="20"/>
          <w:lang w:val="en-AU"/>
        </w:rPr>
        <w:t>had claimed</w:t>
      </w:r>
      <w:r w:rsidRPr="00765D98">
        <w:rPr>
          <w:sz w:val="20"/>
          <w:szCs w:val="20"/>
          <w:lang w:val="en-AU"/>
        </w:rPr>
        <w:t xml:space="preserve"> </w:t>
      </w:r>
      <w:r>
        <w:rPr>
          <w:sz w:val="20"/>
          <w:szCs w:val="20"/>
          <w:lang w:val="en-AU"/>
        </w:rPr>
        <w:t xml:space="preserve">that the Pre-Socratics, e.g. Heraclitus, Parmenides, understood </w:t>
      </w:r>
      <w:proofErr w:type="spellStart"/>
      <w:r w:rsidRPr="00765D98">
        <w:rPr>
          <w:i/>
          <w:sz w:val="20"/>
          <w:szCs w:val="20"/>
          <w:lang w:val="en-AU"/>
        </w:rPr>
        <w:t>alētheia</w:t>
      </w:r>
      <w:proofErr w:type="spellEnd"/>
      <w:r w:rsidRPr="00765D98">
        <w:rPr>
          <w:i/>
          <w:sz w:val="20"/>
          <w:szCs w:val="20"/>
          <w:lang w:val="en-AU"/>
        </w:rPr>
        <w:t xml:space="preserve"> </w:t>
      </w:r>
      <w:r w:rsidRPr="00765D98">
        <w:rPr>
          <w:sz w:val="20"/>
          <w:szCs w:val="20"/>
          <w:lang w:val="en-AU"/>
        </w:rPr>
        <w:t xml:space="preserve">as a mode of </w:t>
      </w:r>
      <w:proofErr w:type="spellStart"/>
      <w:r w:rsidRPr="00765D98">
        <w:rPr>
          <w:sz w:val="20"/>
          <w:szCs w:val="20"/>
          <w:lang w:val="en-AU"/>
        </w:rPr>
        <w:t>unconcealment</w:t>
      </w:r>
      <w:proofErr w:type="spellEnd"/>
      <w:r>
        <w:rPr>
          <w:sz w:val="20"/>
          <w:szCs w:val="20"/>
          <w:lang w:val="en-AU"/>
        </w:rPr>
        <w:t xml:space="preserve">. In </w:t>
      </w:r>
      <w:r>
        <w:rPr>
          <w:i/>
          <w:sz w:val="20"/>
          <w:szCs w:val="20"/>
          <w:lang w:val="en-AU"/>
        </w:rPr>
        <w:t>Plato’s Doctrine of Truth</w:t>
      </w:r>
      <w:r>
        <w:rPr>
          <w:sz w:val="20"/>
          <w:szCs w:val="20"/>
          <w:lang w:val="en-AU"/>
        </w:rPr>
        <w:t xml:space="preserve">, Heidegger points out that the turning point in Western metaphysics concerning the question of Being began with Plato’s allegory of the cave in which the meaning of </w:t>
      </w:r>
      <w:proofErr w:type="spellStart"/>
      <w:r w:rsidRPr="00765D98">
        <w:rPr>
          <w:i/>
          <w:sz w:val="20"/>
          <w:szCs w:val="20"/>
          <w:lang w:val="en-AU"/>
        </w:rPr>
        <w:t>alētheia</w:t>
      </w:r>
      <w:proofErr w:type="spellEnd"/>
      <w:r>
        <w:rPr>
          <w:sz w:val="20"/>
          <w:szCs w:val="20"/>
          <w:lang w:val="en-AU"/>
        </w:rPr>
        <w:t xml:space="preserve"> morphed into the ‘correctness of the gaze’, </w:t>
      </w:r>
      <w:proofErr w:type="spellStart"/>
      <w:r w:rsidRPr="008037A0">
        <w:rPr>
          <w:i/>
          <w:sz w:val="20"/>
          <w:szCs w:val="20"/>
          <w:lang w:val="en-AU"/>
        </w:rPr>
        <w:t>orthotes</w:t>
      </w:r>
      <w:proofErr w:type="spellEnd"/>
      <w:r>
        <w:rPr>
          <w:sz w:val="20"/>
          <w:szCs w:val="20"/>
          <w:lang w:val="en-AU"/>
        </w:rPr>
        <w:t xml:space="preserve">. </w:t>
      </w:r>
      <w:proofErr w:type="spellStart"/>
      <w:r>
        <w:rPr>
          <w:sz w:val="20"/>
          <w:szCs w:val="20"/>
          <w:lang w:val="en-AU"/>
        </w:rPr>
        <w:t>Friedländer</w:t>
      </w:r>
      <w:proofErr w:type="spellEnd"/>
      <w:r>
        <w:rPr>
          <w:sz w:val="20"/>
          <w:szCs w:val="20"/>
          <w:lang w:val="en-AU"/>
        </w:rPr>
        <w:t xml:space="preserve"> disputes this fact by demonstrating that the Pre-Socratics in fact conceived truth in the same way as Plato had. Nevertheless, Heidegger insists upon his definition as ontologically primordial. We will adopt this idea despite its hermeneutical inaccuracy. See Paul </w:t>
      </w:r>
      <w:proofErr w:type="spellStart"/>
      <w:r>
        <w:rPr>
          <w:sz w:val="20"/>
          <w:szCs w:val="20"/>
          <w:lang w:val="en-AU"/>
        </w:rPr>
        <w:t>Friedländer</w:t>
      </w:r>
      <w:proofErr w:type="spellEnd"/>
      <w:r>
        <w:rPr>
          <w:sz w:val="20"/>
          <w:szCs w:val="20"/>
          <w:lang w:val="en-AU"/>
        </w:rPr>
        <w:t xml:space="preserve">, </w:t>
      </w:r>
      <w:r>
        <w:rPr>
          <w:i/>
          <w:sz w:val="20"/>
          <w:szCs w:val="20"/>
          <w:lang w:val="en-AU"/>
        </w:rPr>
        <w:t>Plato: An Introduction</w:t>
      </w:r>
      <w:r>
        <w:rPr>
          <w:sz w:val="20"/>
          <w:szCs w:val="20"/>
          <w:lang w:val="en-AU"/>
        </w:rPr>
        <w:t xml:space="preserve">, trans. Hans </w:t>
      </w:r>
      <w:proofErr w:type="spellStart"/>
      <w:r>
        <w:rPr>
          <w:sz w:val="20"/>
          <w:szCs w:val="20"/>
          <w:lang w:val="en-AU"/>
        </w:rPr>
        <w:t>Meyerhoff</w:t>
      </w:r>
      <w:proofErr w:type="spellEnd"/>
      <w:r>
        <w:rPr>
          <w:sz w:val="20"/>
          <w:szCs w:val="20"/>
          <w:lang w:val="en-AU"/>
        </w:rPr>
        <w:t xml:space="preserve"> (Princeton: Princeton University Press, 1973)</w:t>
      </w:r>
    </w:p>
  </w:footnote>
  <w:footnote w:id="8">
    <w:p w14:paraId="37F115A6" w14:textId="0BB56B79" w:rsidR="002B2BFB" w:rsidRPr="00E90D36" w:rsidRDefault="002B2BFB">
      <w:pPr>
        <w:pStyle w:val="FootnoteText"/>
        <w:rPr>
          <w:lang w:val="en-AU"/>
        </w:rPr>
      </w:pPr>
      <w:r>
        <w:rPr>
          <w:rStyle w:val="FootnoteReference"/>
        </w:rPr>
        <w:footnoteRef/>
      </w:r>
      <w:r>
        <w:t xml:space="preserve"> </w:t>
      </w:r>
      <w:r w:rsidRPr="006F71F0">
        <w:rPr>
          <w:sz w:val="20"/>
          <w:szCs w:val="20"/>
        </w:rPr>
        <w:t xml:space="preserve">In both Book VI, the </w:t>
      </w:r>
      <w:r w:rsidRPr="006F71F0">
        <w:rPr>
          <w:i/>
          <w:sz w:val="20"/>
          <w:szCs w:val="20"/>
        </w:rPr>
        <w:t>analogy of the Sun</w:t>
      </w:r>
      <w:r w:rsidRPr="006F71F0">
        <w:rPr>
          <w:sz w:val="20"/>
          <w:szCs w:val="20"/>
        </w:rPr>
        <w:t xml:space="preserve"> and the </w:t>
      </w:r>
      <w:r w:rsidRPr="006F71F0">
        <w:rPr>
          <w:i/>
          <w:sz w:val="20"/>
          <w:szCs w:val="20"/>
        </w:rPr>
        <w:t>allegory of the cave</w:t>
      </w:r>
      <w:r w:rsidRPr="006F71F0">
        <w:rPr>
          <w:sz w:val="20"/>
          <w:szCs w:val="20"/>
        </w:rPr>
        <w:t xml:space="preserve">, Plato employs the eyes as the main sensory organ </w:t>
      </w:r>
      <w:r>
        <w:rPr>
          <w:sz w:val="20"/>
          <w:szCs w:val="20"/>
        </w:rPr>
        <w:t>to receive</w:t>
      </w:r>
      <w:r w:rsidRPr="006F71F0">
        <w:rPr>
          <w:sz w:val="20"/>
          <w:szCs w:val="20"/>
        </w:rPr>
        <w:t xml:space="preserve"> light.</w:t>
      </w:r>
      <w:r>
        <w:t xml:space="preserve"> </w:t>
      </w:r>
      <w:r w:rsidRPr="006F71F0">
        <w:rPr>
          <w:sz w:val="20"/>
          <w:szCs w:val="20"/>
          <w:lang w:val="en-AU"/>
        </w:rPr>
        <w:t>See</w:t>
      </w:r>
      <w:r w:rsidRPr="00E90D36">
        <w:rPr>
          <w:sz w:val="20"/>
          <w:szCs w:val="20"/>
          <w:lang w:val="en-AU"/>
        </w:rPr>
        <w:t xml:space="preserve"> Plato, </w:t>
      </w:r>
      <w:r w:rsidRPr="00E90D36">
        <w:rPr>
          <w:i/>
          <w:sz w:val="20"/>
          <w:szCs w:val="20"/>
          <w:lang w:val="en-AU"/>
        </w:rPr>
        <w:t>Republic</w:t>
      </w:r>
      <w:r w:rsidRPr="00E90D36">
        <w:rPr>
          <w:sz w:val="20"/>
          <w:szCs w:val="20"/>
          <w:lang w:val="en-AU"/>
        </w:rPr>
        <w:t>. Book VI-VII</w:t>
      </w:r>
      <w:r>
        <w:rPr>
          <w:sz w:val="20"/>
          <w:szCs w:val="20"/>
          <w:lang w:val="en-AU"/>
        </w:rPr>
        <w:t xml:space="preserve"> Light is also, of course, a recurring motif in Western metaphysics.</w:t>
      </w:r>
    </w:p>
  </w:footnote>
  <w:footnote w:id="9">
    <w:p w14:paraId="254251B8" w14:textId="2C568793" w:rsidR="002B2BFB" w:rsidRPr="00FD1389" w:rsidRDefault="002B2BFB">
      <w:pPr>
        <w:pStyle w:val="FootnoteText"/>
      </w:pPr>
      <w:r>
        <w:rPr>
          <w:rStyle w:val="FootnoteReference"/>
        </w:rPr>
        <w:footnoteRef/>
      </w:r>
      <w:r>
        <w:t xml:space="preserve"> </w:t>
      </w:r>
      <w:r w:rsidRPr="00AC619C">
        <w:rPr>
          <w:sz w:val="20"/>
          <w:szCs w:val="20"/>
        </w:rPr>
        <w:t xml:space="preserve">In </w:t>
      </w:r>
      <w:r w:rsidRPr="00AC619C">
        <w:rPr>
          <w:i/>
          <w:sz w:val="20"/>
          <w:szCs w:val="20"/>
        </w:rPr>
        <w:t>Disseminations</w:t>
      </w:r>
      <w:r w:rsidRPr="00AC619C">
        <w:rPr>
          <w:sz w:val="20"/>
          <w:szCs w:val="20"/>
        </w:rPr>
        <w:t xml:space="preserve">, Derrida </w:t>
      </w:r>
      <w:r>
        <w:rPr>
          <w:sz w:val="20"/>
          <w:szCs w:val="20"/>
        </w:rPr>
        <w:t>also identified</w:t>
      </w:r>
      <w:r w:rsidRPr="00AC619C">
        <w:rPr>
          <w:sz w:val="20"/>
          <w:szCs w:val="20"/>
        </w:rPr>
        <w:t xml:space="preserve"> the logocentric paradox immanent within Platonic philosophy. In </w:t>
      </w:r>
      <w:r w:rsidRPr="00AC619C">
        <w:rPr>
          <w:i/>
          <w:sz w:val="20"/>
          <w:szCs w:val="20"/>
        </w:rPr>
        <w:t>Phaedrus</w:t>
      </w:r>
      <w:r w:rsidRPr="00AC619C">
        <w:rPr>
          <w:sz w:val="20"/>
          <w:szCs w:val="20"/>
        </w:rPr>
        <w:t xml:space="preserve">, Plato resorts to writing to assert the primacy of self-present speech </w:t>
      </w:r>
      <w:r>
        <w:rPr>
          <w:sz w:val="20"/>
          <w:szCs w:val="20"/>
        </w:rPr>
        <w:t>by</w:t>
      </w:r>
      <w:r w:rsidRPr="00AC619C">
        <w:rPr>
          <w:sz w:val="20"/>
          <w:szCs w:val="20"/>
        </w:rPr>
        <w:t xml:space="preserve"> denouncing writing as the mere appearance of wisdom</w:t>
      </w:r>
      <w:r>
        <w:rPr>
          <w:sz w:val="20"/>
          <w:szCs w:val="20"/>
        </w:rPr>
        <w:t xml:space="preserve"> as opposed to speech which is its true expression.</w:t>
      </w:r>
    </w:p>
  </w:footnote>
  <w:footnote w:id="10">
    <w:p w14:paraId="0C475D6C" w14:textId="64E74CEF" w:rsidR="002B2BFB" w:rsidRPr="00E90D36" w:rsidRDefault="002B2BFB">
      <w:pPr>
        <w:pStyle w:val="FootnoteText"/>
        <w:rPr>
          <w:lang w:val="en-AU"/>
        </w:rPr>
      </w:pPr>
      <w:r>
        <w:rPr>
          <w:rStyle w:val="FootnoteReference"/>
        </w:rPr>
        <w:footnoteRef/>
      </w:r>
      <w:r>
        <w:t xml:space="preserve"> </w:t>
      </w:r>
      <w:r w:rsidRPr="00E90D36">
        <w:rPr>
          <w:sz w:val="20"/>
          <w:szCs w:val="20"/>
          <w:lang w:val="en-AU"/>
        </w:rPr>
        <w:t xml:space="preserve">Hegel is particularly intriguing here. Departing from the </w:t>
      </w:r>
      <w:r>
        <w:rPr>
          <w:sz w:val="20"/>
          <w:szCs w:val="20"/>
          <w:lang w:val="en-AU"/>
        </w:rPr>
        <w:t xml:space="preserve">Platonic </w:t>
      </w:r>
      <w:r w:rsidRPr="00E90D36">
        <w:rPr>
          <w:sz w:val="20"/>
          <w:szCs w:val="20"/>
          <w:lang w:val="en-AU"/>
        </w:rPr>
        <w:t>privilege of vision, Hegel instead proposes that the sense of hearing is more Ideal than sight</w:t>
      </w:r>
      <w:r>
        <w:rPr>
          <w:sz w:val="20"/>
          <w:szCs w:val="20"/>
          <w:lang w:val="en-AU"/>
        </w:rPr>
        <w:t xml:space="preserve"> in a similar vein to Ficino.</w:t>
      </w:r>
    </w:p>
  </w:footnote>
  <w:footnote w:id="11">
    <w:p w14:paraId="4CC71F9A" w14:textId="52D3ECA2" w:rsidR="002B2BFB" w:rsidRPr="00226AFA" w:rsidRDefault="002B2BFB">
      <w:pPr>
        <w:pStyle w:val="FootnoteText"/>
        <w:rPr>
          <w:lang w:val="en-GB"/>
        </w:rPr>
      </w:pPr>
      <w:r>
        <w:rPr>
          <w:rStyle w:val="FootnoteReference"/>
        </w:rPr>
        <w:footnoteRef/>
      </w:r>
      <w:r>
        <w:t xml:space="preserve"> </w:t>
      </w:r>
      <w:r>
        <w:rPr>
          <w:sz w:val="20"/>
          <w:szCs w:val="20"/>
        </w:rPr>
        <w:t>T</w:t>
      </w:r>
      <w:r w:rsidRPr="00D82F11">
        <w:rPr>
          <w:sz w:val="20"/>
          <w:szCs w:val="20"/>
        </w:rPr>
        <w:t>he meaning of magic has always been given to ambiguity. Depending on the circumstances of its use, the meaning of magic has at times taken on pejorative guises and at other times its meaning is casted in negative relief against religion and science. For the purposes of this pa</w:t>
      </w:r>
      <w:r>
        <w:rPr>
          <w:sz w:val="20"/>
          <w:szCs w:val="20"/>
        </w:rPr>
        <w:t xml:space="preserve">per, I suggest that magic is a form of technicity </w:t>
      </w:r>
      <w:r w:rsidRPr="00D82F11">
        <w:rPr>
          <w:sz w:val="20"/>
          <w:szCs w:val="20"/>
        </w:rPr>
        <w:t xml:space="preserve">through which </w:t>
      </w:r>
      <w:r>
        <w:rPr>
          <w:sz w:val="20"/>
          <w:szCs w:val="20"/>
        </w:rPr>
        <w:t xml:space="preserve">the immediate senses have access to the cosmos. </w:t>
      </w:r>
    </w:p>
  </w:footnote>
  <w:footnote w:id="12">
    <w:p w14:paraId="37EA98B4" w14:textId="7F7BACAE" w:rsidR="002B2BFB" w:rsidRPr="00840B9C" w:rsidRDefault="002B2BFB">
      <w:pPr>
        <w:pStyle w:val="FootnoteText"/>
      </w:pPr>
      <w:r>
        <w:rPr>
          <w:rStyle w:val="FootnoteReference"/>
        </w:rPr>
        <w:footnoteRef/>
      </w:r>
      <w:r>
        <w:t xml:space="preserve"> </w:t>
      </w:r>
      <w:r w:rsidRPr="007771B2">
        <w:rPr>
          <w:sz w:val="20"/>
          <w:szCs w:val="20"/>
          <w:lang w:val="en-AU"/>
        </w:rPr>
        <w:t>David Pingree</w:t>
      </w:r>
      <w:r w:rsidRPr="007771B2">
        <w:rPr>
          <w:i/>
          <w:sz w:val="20"/>
          <w:szCs w:val="20"/>
          <w:lang w:val="en-AU"/>
        </w:rPr>
        <w:t xml:space="preserve">, </w:t>
      </w:r>
      <w:r>
        <w:rPr>
          <w:sz w:val="20"/>
          <w:szCs w:val="20"/>
          <w:lang w:val="en-AU"/>
        </w:rPr>
        <w:t>“</w:t>
      </w:r>
      <w:r w:rsidRPr="00840B9C">
        <w:rPr>
          <w:sz w:val="20"/>
          <w:szCs w:val="20"/>
          <w:lang w:val="en-AU"/>
        </w:rPr>
        <w:t xml:space="preserve">Some of the Sources of the </w:t>
      </w:r>
      <w:proofErr w:type="spellStart"/>
      <w:r w:rsidRPr="00840B9C">
        <w:rPr>
          <w:sz w:val="20"/>
          <w:szCs w:val="20"/>
          <w:lang w:val="en-AU"/>
        </w:rPr>
        <w:t>Ghāyat</w:t>
      </w:r>
      <w:proofErr w:type="spellEnd"/>
      <w:r w:rsidRPr="00840B9C">
        <w:rPr>
          <w:sz w:val="20"/>
          <w:szCs w:val="20"/>
          <w:lang w:val="en-AU"/>
        </w:rPr>
        <w:t xml:space="preserve"> al-</w:t>
      </w:r>
      <w:proofErr w:type="spellStart"/>
      <w:r w:rsidRPr="00840B9C">
        <w:rPr>
          <w:sz w:val="20"/>
          <w:szCs w:val="20"/>
          <w:lang w:val="en-AU"/>
        </w:rPr>
        <w:t>hakīm</w:t>
      </w:r>
      <w:proofErr w:type="spellEnd"/>
      <w:r w:rsidR="00582306">
        <w:rPr>
          <w:sz w:val="20"/>
          <w:szCs w:val="20"/>
          <w:lang w:val="en-AU"/>
        </w:rPr>
        <w:t>,</w:t>
      </w:r>
      <w:r>
        <w:rPr>
          <w:sz w:val="20"/>
          <w:szCs w:val="20"/>
          <w:lang w:val="en-AU"/>
        </w:rPr>
        <w:t xml:space="preserve">” </w:t>
      </w:r>
      <w:r w:rsidRPr="00840B9C">
        <w:rPr>
          <w:i/>
          <w:sz w:val="20"/>
          <w:szCs w:val="20"/>
          <w:lang w:val="en-AU"/>
        </w:rPr>
        <w:t xml:space="preserve">Journal of the Warburg and </w:t>
      </w:r>
      <w:proofErr w:type="spellStart"/>
      <w:r w:rsidRPr="00840B9C">
        <w:rPr>
          <w:i/>
          <w:sz w:val="20"/>
          <w:szCs w:val="20"/>
          <w:lang w:val="en-AU"/>
        </w:rPr>
        <w:t>Courtauld</w:t>
      </w:r>
      <w:proofErr w:type="spellEnd"/>
      <w:r w:rsidRPr="00840B9C">
        <w:rPr>
          <w:i/>
          <w:sz w:val="20"/>
          <w:szCs w:val="20"/>
          <w:lang w:val="en-AU"/>
        </w:rPr>
        <w:t xml:space="preserve"> Institutes</w:t>
      </w:r>
      <w:r>
        <w:rPr>
          <w:sz w:val="20"/>
          <w:szCs w:val="20"/>
          <w:lang w:val="en-AU"/>
        </w:rPr>
        <w:t xml:space="preserve"> 43 (1980)</w:t>
      </w:r>
    </w:p>
  </w:footnote>
  <w:footnote w:id="13">
    <w:p w14:paraId="65D91709" w14:textId="54559B98" w:rsidR="002B2BFB" w:rsidRPr="000B7CF0" w:rsidRDefault="002B2BFB" w:rsidP="001A156C">
      <w:pPr>
        <w:pStyle w:val="FootnoteText"/>
        <w:rPr>
          <w:sz w:val="20"/>
          <w:szCs w:val="20"/>
        </w:rPr>
      </w:pPr>
      <w:r>
        <w:rPr>
          <w:rStyle w:val="FootnoteReference"/>
        </w:rPr>
        <w:footnoteRef/>
      </w:r>
      <w:r>
        <w:t xml:space="preserve"> </w:t>
      </w:r>
      <w:r w:rsidRPr="00900C04">
        <w:rPr>
          <w:sz w:val="20"/>
          <w:szCs w:val="20"/>
          <w:lang w:val="en-AU"/>
        </w:rPr>
        <w:t xml:space="preserve">Hans </w:t>
      </w:r>
      <w:proofErr w:type="spellStart"/>
      <w:r w:rsidRPr="00900C04">
        <w:rPr>
          <w:sz w:val="20"/>
          <w:szCs w:val="20"/>
          <w:lang w:val="en-AU"/>
        </w:rPr>
        <w:t>Blumenberg</w:t>
      </w:r>
      <w:proofErr w:type="spellEnd"/>
      <w:r w:rsidRPr="00900C04">
        <w:rPr>
          <w:sz w:val="20"/>
          <w:szCs w:val="20"/>
          <w:lang w:val="en-AU"/>
        </w:rPr>
        <w:t xml:space="preserve">, </w:t>
      </w:r>
      <w:r w:rsidRPr="00900C04">
        <w:rPr>
          <w:i/>
          <w:sz w:val="20"/>
          <w:szCs w:val="20"/>
          <w:lang w:val="en-AU"/>
        </w:rPr>
        <w:t>The Legitimacy of the Modern Age</w:t>
      </w:r>
      <w:r>
        <w:rPr>
          <w:sz w:val="20"/>
          <w:szCs w:val="20"/>
          <w:lang w:val="en-AU"/>
        </w:rPr>
        <w:t>, trans. Robert M. Wallace</w:t>
      </w:r>
      <w:r w:rsidRPr="00900C04">
        <w:rPr>
          <w:sz w:val="20"/>
          <w:szCs w:val="20"/>
          <w:lang w:val="en-AU"/>
        </w:rPr>
        <w:t xml:space="preserve"> (Cambridge: MIT Press, 1983)</w:t>
      </w:r>
      <w:r>
        <w:rPr>
          <w:sz w:val="20"/>
          <w:szCs w:val="20"/>
          <w:lang w:val="en-AU"/>
        </w:rPr>
        <w:t>.</w:t>
      </w:r>
    </w:p>
    <w:p w14:paraId="49FDDC3E" w14:textId="44FB0143" w:rsidR="002B2BFB" w:rsidRPr="000B7CF0" w:rsidRDefault="002B2BFB" w:rsidP="00340C40">
      <w:pPr>
        <w:pStyle w:val="FootnoteText"/>
        <w:rPr>
          <w:sz w:val="20"/>
          <w:szCs w:val="20"/>
        </w:rPr>
      </w:pPr>
      <w:proofErr w:type="spellStart"/>
      <w:r w:rsidRPr="00900C04">
        <w:rPr>
          <w:sz w:val="20"/>
          <w:szCs w:val="20"/>
        </w:rPr>
        <w:t>Blumenberg</w:t>
      </w:r>
      <w:proofErr w:type="spellEnd"/>
      <w:r w:rsidRPr="00900C04">
        <w:rPr>
          <w:sz w:val="20"/>
          <w:szCs w:val="20"/>
        </w:rPr>
        <w:t xml:space="preserve"> argues that the inability of early Christian theologians</w:t>
      </w:r>
      <w:r>
        <w:rPr>
          <w:sz w:val="20"/>
          <w:szCs w:val="20"/>
        </w:rPr>
        <w:t>, e.g. Augustine</w:t>
      </w:r>
      <w:r w:rsidR="00582306">
        <w:rPr>
          <w:sz w:val="20"/>
          <w:szCs w:val="20"/>
        </w:rPr>
        <w:t>,</w:t>
      </w:r>
      <w:r>
        <w:rPr>
          <w:sz w:val="20"/>
          <w:szCs w:val="20"/>
        </w:rPr>
        <w:t xml:space="preserve"> </w:t>
      </w:r>
      <w:r w:rsidRPr="00900C04">
        <w:rPr>
          <w:sz w:val="20"/>
          <w:szCs w:val="20"/>
        </w:rPr>
        <w:t>to sufficiently overcome the Gnostic dualism between good and evil</w:t>
      </w:r>
      <w:r>
        <w:rPr>
          <w:sz w:val="20"/>
          <w:szCs w:val="20"/>
        </w:rPr>
        <w:t xml:space="preserve"> was one of the many unresolved controversies that led to the possibility of the modern age</w:t>
      </w:r>
      <w:r w:rsidRPr="00900C04">
        <w:rPr>
          <w:sz w:val="20"/>
          <w:szCs w:val="20"/>
        </w:rPr>
        <w:t xml:space="preserve">. </w:t>
      </w:r>
      <w:r>
        <w:rPr>
          <w:sz w:val="20"/>
          <w:szCs w:val="20"/>
        </w:rPr>
        <w:t xml:space="preserve">For </w:t>
      </w:r>
      <w:proofErr w:type="spellStart"/>
      <w:r>
        <w:rPr>
          <w:sz w:val="20"/>
          <w:szCs w:val="20"/>
        </w:rPr>
        <w:t>Blumenberg</w:t>
      </w:r>
      <w:proofErr w:type="spellEnd"/>
      <w:r>
        <w:rPr>
          <w:sz w:val="20"/>
          <w:szCs w:val="20"/>
        </w:rPr>
        <w:t>, t</w:t>
      </w:r>
      <w:r w:rsidRPr="00900C04">
        <w:rPr>
          <w:sz w:val="20"/>
          <w:szCs w:val="20"/>
        </w:rPr>
        <w:t xml:space="preserve">he </w:t>
      </w:r>
      <w:r>
        <w:rPr>
          <w:sz w:val="20"/>
          <w:szCs w:val="20"/>
        </w:rPr>
        <w:t xml:space="preserve">essence of the problem </w:t>
      </w:r>
      <w:r w:rsidR="00582306">
        <w:rPr>
          <w:sz w:val="20"/>
          <w:szCs w:val="20"/>
        </w:rPr>
        <w:t>lay</w:t>
      </w:r>
      <w:r w:rsidRPr="00900C04">
        <w:rPr>
          <w:sz w:val="20"/>
          <w:szCs w:val="20"/>
        </w:rPr>
        <w:t xml:space="preserve"> in the responsibility of God to the affairs of mankind after Creation. For an idea like Neoplatonism to take hold</w:t>
      </w:r>
      <w:r>
        <w:rPr>
          <w:sz w:val="20"/>
          <w:szCs w:val="20"/>
        </w:rPr>
        <w:t>, the Scholastics</w:t>
      </w:r>
      <w:r w:rsidRPr="00900C04">
        <w:rPr>
          <w:sz w:val="20"/>
          <w:szCs w:val="20"/>
        </w:rPr>
        <w:t xml:space="preserve"> required the evacuation of God from terrestrial affairs since Aristotle conceived God as the unmoved mover. Thus, the condition of order that composed the Neoplatonic cosmology required that huma</w:t>
      </w:r>
      <w:r>
        <w:rPr>
          <w:sz w:val="20"/>
          <w:szCs w:val="20"/>
        </w:rPr>
        <w:t>ns be humiliated</w:t>
      </w:r>
      <w:r w:rsidR="00582306">
        <w:rPr>
          <w:sz w:val="20"/>
          <w:szCs w:val="20"/>
        </w:rPr>
        <w:t>,</w:t>
      </w:r>
      <w:r>
        <w:rPr>
          <w:sz w:val="20"/>
          <w:szCs w:val="20"/>
        </w:rPr>
        <w:t xml:space="preserve"> which Augustinian theodicy</w:t>
      </w:r>
      <w:r w:rsidRPr="00900C04">
        <w:rPr>
          <w:sz w:val="20"/>
          <w:szCs w:val="20"/>
        </w:rPr>
        <w:t xml:space="preserve"> defines as guilt.</w:t>
      </w:r>
      <w:r>
        <w:rPr>
          <w:sz w:val="20"/>
          <w:szCs w:val="20"/>
        </w:rPr>
        <w:t xml:space="preserve"> But such a position also implied human freedom insofar as it is possible to be guilty, a problem which was noted in </w:t>
      </w:r>
      <w:r w:rsidR="00582306">
        <w:rPr>
          <w:sz w:val="20"/>
          <w:szCs w:val="20"/>
        </w:rPr>
        <w:t xml:space="preserve">the </w:t>
      </w:r>
      <w:r>
        <w:rPr>
          <w:sz w:val="20"/>
          <w:szCs w:val="20"/>
        </w:rPr>
        <w:t>disputation theses of 1517 which Luther levelled against the Aristotelian-Catholic order.</w:t>
      </w:r>
    </w:p>
    <w:p w14:paraId="0077A2D3" w14:textId="329645BB" w:rsidR="002B2BFB" w:rsidRPr="00340C40" w:rsidRDefault="002B2BFB">
      <w:pPr>
        <w:pStyle w:val="FootnoteText"/>
        <w:rPr>
          <w:sz w:val="22"/>
          <w:szCs w:val="22"/>
        </w:rPr>
      </w:pPr>
    </w:p>
  </w:footnote>
  <w:footnote w:id="14">
    <w:p w14:paraId="33D1D062" w14:textId="6B5023FF" w:rsidR="002B2BFB" w:rsidRPr="00F3089D" w:rsidRDefault="002B2BFB">
      <w:pPr>
        <w:pStyle w:val="FootnoteText"/>
        <w:rPr>
          <w:lang w:val="en-AU"/>
        </w:rPr>
      </w:pPr>
      <w:r>
        <w:rPr>
          <w:rStyle w:val="FootnoteReference"/>
        </w:rPr>
        <w:footnoteRef/>
      </w:r>
      <w:r>
        <w:t xml:space="preserve"> </w:t>
      </w:r>
      <w:proofErr w:type="spellStart"/>
      <w:r w:rsidRPr="006B2C43">
        <w:rPr>
          <w:sz w:val="20"/>
          <w:szCs w:val="20"/>
          <w:lang w:val="en-AU"/>
        </w:rPr>
        <w:t>Marsilio</w:t>
      </w:r>
      <w:proofErr w:type="spellEnd"/>
      <w:r w:rsidRPr="006B2C43">
        <w:rPr>
          <w:sz w:val="20"/>
          <w:szCs w:val="20"/>
          <w:lang w:val="en-AU"/>
        </w:rPr>
        <w:t xml:space="preserve"> Ficino, </w:t>
      </w:r>
      <w:r w:rsidRPr="006B2C43">
        <w:rPr>
          <w:i/>
          <w:sz w:val="20"/>
          <w:szCs w:val="20"/>
          <w:lang w:val="en-AU"/>
        </w:rPr>
        <w:t>Three Books on Life</w:t>
      </w:r>
      <w:r w:rsidRPr="006B2C43">
        <w:rPr>
          <w:sz w:val="20"/>
          <w:szCs w:val="20"/>
          <w:lang w:val="en-AU"/>
        </w:rPr>
        <w:t xml:space="preserve">, trans. Carol V. </w:t>
      </w:r>
      <w:proofErr w:type="spellStart"/>
      <w:r w:rsidRPr="006B2C43">
        <w:rPr>
          <w:sz w:val="20"/>
          <w:szCs w:val="20"/>
          <w:lang w:val="en-AU"/>
        </w:rPr>
        <w:t>Kaske</w:t>
      </w:r>
      <w:proofErr w:type="spellEnd"/>
      <w:r w:rsidRPr="006B2C43">
        <w:rPr>
          <w:sz w:val="20"/>
          <w:szCs w:val="20"/>
          <w:lang w:val="en-AU"/>
        </w:rPr>
        <w:t xml:space="preserve"> and John R. Clark (Tempe: MRTS, 1998)</w:t>
      </w:r>
      <w:r>
        <w:rPr>
          <w:sz w:val="20"/>
          <w:szCs w:val="20"/>
          <w:lang w:val="en-AU"/>
        </w:rPr>
        <w:t>, 142</w:t>
      </w:r>
    </w:p>
  </w:footnote>
  <w:footnote w:id="15">
    <w:p w14:paraId="350854CA" w14:textId="261CBFAB" w:rsidR="002B2BFB" w:rsidRPr="008B5A9C" w:rsidRDefault="002B2BFB">
      <w:pPr>
        <w:pStyle w:val="FootnoteText"/>
        <w:rPr>
          <w:lang w:val="en-AU"/>
        </w:rPr>
      </w:pPr>
      <w:r>
        <w:rPr>
          <w:rStyle w:val="FootnoteReference"/>
        </w:rPr>
        <w:footnoteRef/>
      </w:r>
      <w:r>
        <w:t xml:space="preserve"> </w:t>
      </w:r>
      <w:r w:rsidRPr="00B378A3">
        <w:rPr>
          <w:sz w:val="20"/>
          <w:szCs w:val="20"/>
          <w:lang w:val="en-AU"/>
        </w:rPr>
        <w:t>ibid.</w:t>
      </w:r>
      <w:r>
        <w:rPr>
          <w:sz w:val="20"/>
          <w:szCs w:val="20"/>
          <w:lang w:val="en-AU"/>
        </w:rPr>
        <w:t xml:space="preserve">, </w:t>
      </w:r>
      <w:r w:rsidRPr="00B378A3">
        <w:rPr>
          <w:sz w:val="20"/>
          <w:szCs w:val="20"/>
          <w:lang w:val="en-AU"/>
        </w:rPr>
        <w:t>359</w:t>
      </w:r>
    </w:p>
  </w:footnote>
  <w:footnote w:id="16">
    <w:p w14:paraId="782AC893" w14:textId="00CFC629" w:rsidR="002B2BFB" w:rsidRPr="00840B9C" w:rsidRDefault="002B2BFB">
      <w:pPr>
        <w:pStyle w:val="FootnoteText"/>
        <w:rPr>
          <w:lang w:val="en-AU"/>
        </w:rPr>
      </w:pPr>
      <w:r>
        <w:rPr>
          <w:rStyle w:val="FootnoteReference"/>
        </w:rPr>
        <w:footnoteRef/>
      </w:r>
      <w:r>
        <w:t xml:space="preserve"> </w:t>
      </w:r>
      <w:r w:rsidRPr="00840B9C">
        <w:rPr>
          <w:sz w:val="20"/>
          <w:szCs w:val="20"/>
          <w:lang w:val="en-AU"/>
        </w:rPr>
        <w:t xml:space="preserve">Alexandra Walsham, “The Reformation and ‘the Disenchantment of the World’ Reassessed” </w:t>
      </w:r>
      <w:r w:rsidRPr="00840B9C">
        <w:rPr>
          <w:i/>
          <w:sz w:val="20"/>
          <w:szCs w:val="20"/>
          <w:lang w:val="en-AU"/>
        </w:rPr>
        <w:t>The Historical Journal</w:t>
      </w:r>
      <w:r w:rsidRPr="00840B9C">
        <w:rPr>
          <w:sz w:val="20"/>
          <w:szCs w:val="20"/>
          <w:lang w:val="en-AU"/>
        </w:rPr>
        <w:t xml:space="preserve"> 51 (2008)</w:t>
      </w:r>
      <w:r>
        <w:rPr>
          <w:sz w:val="20"/>
          <w:szCs w:val="20"/>
          <w:lang w:val="en-AU"/>
        </w:rPr>
        <w:t>, 506</w:t>
      </w:r>
    </w:p>
  </w:footnote>
  <w:footnote w:id="17">
    <w:p w14:paraId="0D191A17" w14:textId="59AE77C6" w:rsidR="002B2BFB" w:rsidRPr="009F7338" w:rsidRDefault="002B2BFB">
      <w:pPr>
        <w:pStyle w:val="FootnoteText"/>
      </w:pPr>
      <w:r>
        <w:rPr>
          <w:rStyle w:val="FootnoteReference"/>
        </w:rPr>
        <w:footnoteRef/>
      </w:r>
      <w:r>
        <w:t xml:space="preserve"> </w:t>
      </w:r>
      <w:r w:rsidR="005D71E8">
        <w:rPr>
          <w:sz w:val="20"/>
          <w:szCs w:val="20"/>
          <w:lang w:val="en-AU"/>
        </w:rPr>
        <w:t>I</w:t>
      </w:r>
      <w:r w:rsidRPr="009F7338">
        <w:rPr>
          <w:sz w:val="20"/>
          <w:szCs w:val="20"/>
          <w:lang w:val="en-AU"/>
        </w:rPr>
        <w:t>bid.</w:t>
      </w:r>
      <w:r w:rsidR="005D71E8">
        <w:rPr>
          <w:sz w:val="20"/>
          <w:szCs w:val="20"/>
          <w:lang w:val="en-AU"/>
        </w:rPr>
        <w:t>,</w:t>
      </w:r>
      <w:r w:rsidRPr="009F7338">
        <w:rPr>
          <w:sz w:val="20"/>
          <w:szCs w:val="20"/>
          <w:lang w:val="en-AU"/>
        </w:rPr>
        <w:t xml:space="preserve"> 502</w:t>
      </w:r>
      <w:r>
        <w:rPr>
          <w:sz w:val="20"/>
          <w:szCs w:val="20"/>
          <w:lang w:val="en-AU"/>
        </w:rPr>
        <w:t xml:space="preserve">. Also, it would be an error </w:t>
      </w:r>
      <w:r w:rsidRPr="009F7338">
        <w:rPr>
          <w:sz w:val="20"/>
          <w:szCs w:val="20"/>
          <w:lang w:val="en-AU"/>
        </w:rPr>
        <w:t xml:space="preserve">if I did not include in the footnotes that the globe-spanning project of the Church of Rome was predicated on globalizing the Aristotelian-Roman </w:t>
      </w:r>
      <w:r>
        <w:rPr>
          <w:sz w:val="20"/>
          <w:szCs w:val="20"/>
          <w:lang w:val="en-AU"/>
        </w:rPr>
        <w:t>cosmology</w:t>
      </w:r>
      <w:r w:rsidRPr="009F7338">
        <w:rPr>
          <w:sz w:val="20"/>
          <w:szCs w:val="20"/>
          <w:lang w:val="en-AU"/>
        </w:rPr>
        <w:t xml:space="preserve"> through technical media. In a previous essay, I argued that the quasi-indigenous Marian cult of the </w:t>
      </w:r>
      <w:r w:rsidRPr="009F7338">
        <w:rPr>
          <w:i/>
          <w:sz w:val="20"/>
          <w:szCs w:val="20"/>
          <w:lang w:val="en-AU"/>
        </w:rPr>
        <w:t>Virgen de Guadalupe</w:t>
      </w:r>
      <w:r w:rsidRPr="009F7338">
        <w:rPr>
          <w:sz w:val="20"/>
          <w:szCs w:val="20"/>
          <w:lang w:val="en-AU"/>
        </w:rPr>
        <w:t xml:space="preserve"> in Mexico is exemplary of this global sense-transforming project.</w:t>
      </w:r>
    </w:p>
  </w:footnote>
  <w:footnote w:id="18">
    <w:p w14:paraId="234465B9" w14:textId="080D4EE3" w:rsidR="002B2BFB" w:rsidRPr="00237558" w:rsidRDefault="002B2BFB">
      <w:pPr>
        <w:pStyle w:val="FootnoteText"/>
        <w:rPr>
          <w:lang w:val="en-AU"/>
        </w:rPr>
      </w:pPr>
      <w:r>
        <w:rPr>
          <w:rStyle w:val="FootnoteReference"/>
        </w:rPr>
        <w:footnoteRef/>
      </w:r>
      <w:r>
        <w:t xml:space="preserve"> </w:t>
      </w:r>
      <w:r>
        <w:rPr>
          <w:sz w:val="20"/>
          <w:szCs w:val="20"/>
          <w:lang w:val="en-AU"/>
        </w:rPr>
        <w:t>At least three</w:t>
      </w:r>
      <w:r w:rsidRPr="000D5CE0">
        <w:rPr>
          <w:sz w:val="20"/>
          <w:szCs w:val="20"/>
          <w:lang w:val="en-AU"/>
        </w:rPr>
        <w:t xml:space="preserve"> of these culprits are also entertained in </w:t>
      </w:r>
      <w:r>
        <w:rPr>
          <w:sz w:val="20"/>
          <w:szCs w:val="20"/>
          <w:lang w:val="en-AU"/>
        </w:rPr>
        <w:t xml:space="preserve">the </w:t>
      </w:r>
      <w:r w:rsidRPr="000D5CE0">
        <w:rPr>
          <w:sz w:val="20"/>
          <w:szCs w:val="20"/>
          <w:lang w:val="en-AU"/>
        </w:rPr>
        <w:t xml:space="preserve">debates on the Anthropocene, leading some thinkers to recast the Anthropocene as the </w:t>
      </w:r>
      <w:proofErr w:type="spellStart"/>
      <w:r w:rsidRPr="000D5CE0">
        <w:rPr>
          <w:sz w:val="20"/>
          <w:szCs w:val="20"/>
          <w:lang w:val="en-AU"/>
        </w:rPr>
        <w:t>capitalocene</w:t>
      </w:r>
      <w:proofErr w:type="spellEnd"/>
      <w:r w:rsidRPr="000D5CE0">
        <w:rPr>
          <w:sz w:val="20"/>
          <w:szCs w:val="20"/>
          <w:lang w:val="en-AU"/>
        </w:rPr>
        <w:t xml:space="preserve">, </w:t>
      </w:r>
      <w:proofErr w:type="spellStart"/>
      <w:r w:rsidRPr="000D5CE0">
        <w:rPr>
          <w:sz w:val="20"/>
          <w:szCs w:val="20"/>
          <w:lang w:val="en-AU"/>
        </w:rPr>
        <w:t>technocene</w:t>
      </w:r>
      <w:proofErr w:type="spellEnd"/>
      <w:r w:rsidRPr="000D5CE0">
        <w:rPr>
          <w:sz w:val="20"/>
          <w:szCs w:val="20"/>
          <w:lang w:val="en-AU"/>
        </w:rPr>
        <w:t>. The State, on the other hand, seem</w:t>
      </w:r>
      <w:r>
        <w:rPr>
          <w:sz w:val="20"/>
          <w:szCs w:val="20"/>
          <w:lang w:val="en-AU"/>
        </w:rPr>
        <w:t>s</w:t>
      </w:r>
      <w:r w:rsidRPr="000D5CE0">
        <w:rPr>
          <w:sz w:val="20"/>
          <w:szCs w:val="20"/>
          <w:lang w:val="en-AU"/>
        </w:rPr>
        <w:t xml:space="preserve"> to </w:t>
      </w:r>
      <w:r>
        <w:rPr>
          <w:sz w:val="20"/>
          <w:szCs w:val="20"/>
          <w:lang w:val="en-AU"/>
        </w:rPr>
        <w:t>have</w:t>
      </w:r>
      <w:r w:rsidRPr="000D5CE0">
        <w:rPr>
          <w:sz w:val="20"/>
          <w:szCs w:val="20"/>
          <w:lang w:val="en-AU"/>
        </w:rPr>
        <w:t xml:space="preserve"> an important </w:t>
      </w:r>
      <w:r>
        <w:rPr>
          <w:sz w:val="20"/>
          <w:szCs w:val="20"/>
          <w:lang w:val="en-AU"/>
        </w:rPr>
        <w:t>role</w:t>
      </w:r>
      <w:r w:rsidRPr="000D5CE0">
        <w:rPr>
          <w:sz w:val="20"/>
          <w:szCs w:val="20"/>
          <w:lang w:val="en-AU"/>
        </w:rPr>
        <w:t xml:space="preserve"> in mitigating the crisis of the Anthropocene as much as it is also a </w:t>
      </w:r>
      <w:r>
        <w:rPr>
          <w:sz w:val="20"/>
          <w:szCs w:val="20"/>
          <w:lang w:val="en-AU"/>
        </w:rPr>
        <w:t xml:space="preserve">significant </w:t>
      </w:r>
      <w:r w:rsidRPr="000D5CE0">
        <w:rPr>
          <w:sz w:val="20"/>
          <w:szCs w:val="20"/>
          <w:lang w:val="en-AU"/>
        </w:rPr>
        <w:t>culprit so long as it remains connected to capital and/or technoscience.</w:t>
      </w:r>
      <w:r>
        <w:rPr>
          <w:sz w:val="20"/>
          <w:szCs w:val="20"/>
          <w:lang w:val="en-AU"/>
        </w:rPr>
        <w:t xml:space="preserve"> These culprits cannot be </w:t>
      </w:r>
    </w:p>
  </w:footnote>
  <w:footnote w:id="19">
    <w:p w14:paraId="4C865E94" w14:textId="0763D400" w:rsidR="002B2BFB" w:rsidRPr="00E8368C" w:rsidRDefault="002B2BFB">
      <w:pPr>
        <w:pStyle w:val="FootnoteText"/>
        <w:rPr>
          <w:i/>
          <w:lang w:val="en-AU"/>
        </w:rPr>
      </w:pPr>
      <w:r>
        <w:rPr>
          <w:rStyle w:val="FootnoteReference"/>
        </w:rPr>
        <w:footnoteRef/>
      </w:r>
      <w:r>
        <w:t xml:space="preserve"> </w:t>
      </w:r>
      <w:r w:rsidRPr="00E8368C">
        <w:rPr>
          <w:sz w:val="20"/>
          <w:szCs w:val="20"/>
          <w:lang w:val="en-AU"/>
        </w:rPr>
        <w:t xml:space="preserve">Georg W.H. Hegel, </w:t>
      </w:r>
      <w:r w:rsidRPr="00E8368C">
        <w:rPr>
          <w:i/>
          <w:sz w:val="20"/>
          <w:szCs w:val="20"/>
          <w:lang w:val="en-AU"/>
        </w:rPr>
        <w:t>Hegel’s Aesthetics: Lectures on Fine Art</w:t>
      </w:r>
      <w:r w:rsidRPr="00E8368C">
        <w:rPr>
          <w:sz w:val="20"/>
          <w:szCs w:val="20"/>
          <w:lang w:val="en-AU"/>
        </w:rPr>
        <w:t>. trans. T.M. Knox (New York: Oxford University Press, 1975)</w:t>
      </w:r>
      <w:r>
        <w:rPr>
          <w:sz w:val="20"/>
          <w:szCs w:val="20"/>
          <w:lang w:val="en-AU"/>
        </w:rPr>
        <w:t>,</w:t>
      </w:r>
      <w:r w:rsidRPr="00E8368C">
        <w:rPr>
          <w:i/>
          <w:sz w:val="20"/>
          <w:szCs w:val="20"/>
          <w:lang w:val="en-AU"/>
        </w:rPr>
        <w:t xml:space="preserve"> </w:t>
      </w:r>
      <w:r w:rsidRPr="00C633B2">
        <w:rPr>
          <w:sz w:val="20"/>
          <w:szCs w:val="20"/>
          <w:lang w:val="en-AU"/>
        </w:rPr>
        <w:t>137</w:t>
      </w:r>
    </w:p>
  </w:footnote>
  <w:footnote w:id="20">
    <w:p w14:paraId="16CEF893" w14:textId="4BF8E04F" w:rsidR="002B2BFB" w:rsidRPr="0086338A" w:rsidRDefault="002B2BFB" w:rsidP="0086338A">
      <w:pPr>
        <w:rPr>
          <w:rFonts w:eastAsia="Times New Roman"/>
        </w:rPr>
      </w:pPr>
      <w:r>
        <w:rPr>
          <w:rStyle w:val="FootnoteReference"/>
        </w:rPr>
        <w:footnoteRef/>
      </w:r>
      <w:r>
        <w:t xml:space="preserve"> </w:t>
      </w:r>
      <w:r w:rsidRPr="00E455B2">
        <w:rPr>
          <w:sz w:val="20"/>
          <w:szCs w:val="20"/>
          <w:lang w:val="en-AU"/>
        </w:rPr>
        <w:t>See Laura U. Marks, “</w:t>
      </w:r>
      <w:r w:rsidRPr="00E455B2">
        <w:rPr>
          <w:rFonts w:eastAsia="Times New Roman"/>
          <w:sz w:val="20"/>
          <w:szCs w:val="20"/>
        </w:rPr>
        <w:t xml:space="preserve">A Noisy Brush with the Infinite: Noise in Enfolding-Unfolding Aesthetics” in </w:t>
      </w:r>
      <w:r w:rsidRPr="00E455B2">
        <w:rPr>
          <w:rFonts w:eastAsia="Times New Roman"/>
          <w:i/>
          <w:sz w:val="20"/>
          <w:szCs w:val="20"/>
        </w:rPr>
        <w:t>The Oxford Handbook of Sound and Image in Digital Media</w:t>
      </w:r>
      <w:r w:rsidRPr="00E455B2">
        <w:rPr>
          <w:rFonts w:eastAsia="Times New Roman"/>
          <w:sz w:val="20"/>
          <w:szCs w:val="20"/>
        </w:rPr>
        <w:t xml:space="preserve"> (Oxford: Oxford University Press, 2013)</w:t>
      </w:r>
      <w:r w:rsidR="00064861">
        <w:rPr>
          <w:rFonts w:eastAsia="Times New Roman"/>
          <w:sz w:val="20"/>
          <w:szCs w:val="20"/>
        </w:rPr>
        <w:t>, 101-114.</w:t>
      </w:r>
    </w:p>
    <w:p w14:paraId="27A5F655" w14:textId="5CCB27A5" w:rsidR="002B2BFB" w:rsidRPr="0086338A" w:rsidRDefault="002B2BFB">
      <w:pPr>
        <w:pStyle w:val="FootnoteText"/>
        <w:rPr>
          <w:i/>
          <w:lang w:val="en-GB"/>
        </w:rPr>
      </w:pPr>
    </w:p>
  </w:footnote>
  <w:footnote w:id="21">
    <w:p w14:paraId="35A945B8" w14:textId="72B26362" w:rsidR="002B2BFB" w:rsidRPr="00D8521A" w:rsidRDefault="002B2BFB">
      <w:pPr>
        <w:pStyle w:val="FootnoteText"/>
        <w:rPr>
          <w:lang w:val="en-AU"/>
        </w:rPr>
      </w:pPr>
      <w:r>
        <w:rPr>
          <w:rStyle w:val="FootnoteReference"/>
        </w:rPr>
        <w:footnoteRef/>
      </w:r>
      <w:r>
        <w:t xml:space="preserve"> </w:t>
      </w:r>
      <w:r w:rsidRPr="00D8521A">
        <w:rPr>
          <w:sz w:val="20"/>
          <w:szCs w:val="20"/>
          <w:lang w:val="en-AU"/>
        </w:rPr>
        <w:t xml:space="preserve">For more, I suggest Hito </w:t>
      </w:r>
      <w:proofErr w:type="spellStart"/>
      <w:r w:rsidRPr="00D8521A">
        <w:rPr>
          <w:sz w:val="20"/>
          <w:szCs w:val="20"/>
          <w:lang w:val="en-AU"/>
        </w:rPr>
        <w:t>Steyerl</w:t>
      </w:r>
      <w:proofErr w:type="spellEnd"/>
      <w:r w:rsidRPr="00D8521A">
        <w:rPr>
          <w:sz w:val="20"/>
          <w:szCs w:val="20"/>
          <w:lang w:val="en-AU"/>
        </w:rPr>
        <w:t xml:space="preserve"> “In </w:t>
      </w:r>
      <w:proofErr w:type="spellStart"/>
      <w:r w:rsidRPr="00D8521A">
        <w:rPr>
          <w:sz w:val="20"/>
          <w:szCs w:val="20"/>
          <w:lang w:val="en-AU"/>
        </w:rPr>
        <w:t>Defense</w:t>
      </w:r>
      <w:proofErr w:type="spellEnd"/>
      <w:r w:rsidRPr="00D8521A">
        <w:rPr>
          <w:sz w:val="20"/>
          <w:szCs w:val="20"/>
          <w:lang w:val="en-AU"/>
        </w:rPr>
        <w:t xml:space="preserve"> of the Poor Image” </w:t>
      </w:r>
      <w:r w:rsidRPr="00D8521A">
        <w:rPr>
          <w:i/>
          <w:sz w:val="20"/>
          <w:szCs w:val="20"/>
          <w:lang w:val="en-AU"/>
        </w:rPr>
        <w:t>e-flux</w:t>
      </w:r>
      <w:r w:rsidRPr="00D8521A">
        <w:rPr>
          <w:sz w:val="20"/>
          <w:szCs w:val="20"/>
          <w:lang w:val="en-AU"/>
        </w:rPr>
        <w:t xml:space="preserve"> </w:t>
      </w:r>
      <w:r w:rsidRPr="00D8521A">
        <w:rPr>
          <w:i/>
          <w:sz w:val="20"/>
          <w:szCs w:val="20"/>
          <w:lang w:val="en-AU"/>
        </w:rPr>
        <w:t>journal</w:t>
      </w:r>
      <w:r w:rsidRPr="00D8521A">
        <w:rPr>
          <w:sz w:val="20"/>
          <w:szCs w:val="20"/>
          <w:lang w:val="en-AU"/>
        </w:rPr>
        <w:t xml:space="preserve"> 10 (Nov. 2009)</w:t>
      </w:r>
      <w:r w:rsidR="00064861">
        <w:rPr>
          <w:sz w:val="20"/>
          <w:szCs w:val="20"/>
          <w:lang w:val="en-AU"/>
        </w:rPr>
        <w:t xml:space="preserve"> and</w:t>
      </w:r>
      <w:r w:rsidRPr="00D8521A">
        <w:rPr>
          <w:sz w:val="20"/>
          <w:szCs w:val="20"/>
          <w:lang w:val="en-AU"/>
        </w:rPr>
        <w:t xml:space="preserve"> the aforementioned article by Laura U. Marks</w:t>
      </w:r>
      <w:r w:rsidR="00064861">
        <w:rPr>
          <w:sz w:val="20"/>
          <w:szCs w:val="20"/>
          <w:lang w:val="en-AU"/>
        </w:rPr>
        <w:t>,</w:t>
      </w:r>
      <w:r w:rsidRPr="00D8521A">
        <w:rPr>
          <w:sz w:val="20"/>
          <w:szCs w:val="20"/>
          <w:lang w:val="en-AU"/>
        </w:rPr>
        <w:t xml:space="preserve"> “</w:t>
      </w:r>
      <w:r w:rsidRPr="00D8521A">
        <w:rPr>
          <w:rFonts w:eastAsia="Times New Roman"/>
          <w:sz w:val="20"/>
          <w:szCs w:val="20"/>
          <w:lang w:val="en-GB"/>
        </w:rPr>
        <w:t>A Noisy Brush with the Infinite: Noise in Enfolding-Unfolding Aesthetics</w:t>
      </w:r>
      <w:r w:rsidR="00064861">
        <w:rPr>
          <w:rFonts w:eastAsia="Times New Roman"/>
          <w:sz w:val="20"/>
          <w:szCs w:val="20"/>
          <w:lang w:val="en-GB"/>
        </w:rPr>
        <w:t>.</w:t>
      </w:r>
      <w:r w:rsidRPr="00D8521A">
        <w:rPr>
          <w:rFonts w:eastAsia="Times New Roman"/>
          <w:sz w:val="20"/>
          <w:szCs w:val="20"/>
          <w:lang w:val="en-GB"/>
        </w:rPr>
        <w:t>”</w:t>
      </w:r>
    </w:p>
  </w:footnote>
  <w:footnote w:id="22">
    <w:p w14:paraId="2CFDDCD8" w14:textId="2214464B" w:rsidR="002B2BFB" w:rsidRPr="00B43536" w:rsidRDefault="002B2BFB">
      <w:pPr>
        <w:pStyle w:val="FootnoteText"/>
        <w:rPr>
          <w:lang w:val="en-AU"/>
        </w:rPr>
      </w:pPr>
      <w:r>
        <w:rPr>
          <w:rStyle w:val="FootnoteReference"/>
        </w:rPr>
        <w:footnoteRef/>
      </w:r>
      <w:r>
        <w:t xml:space="preserve"> </w:t>
      </w:r>
      <w:r w:rsidRPr="00B43536">
        <w:rPr>
          <w:sz w:val="20"/>
          <w:szCs w:val="20"/>
          <w:lang w:val="en-AU"/>
        </w:rPr>
        <w:t xml:space="preserve">See </w:t>
      </w:r>
      <w:proofErr w:type="spellStart"/>
      <w:r w:rsidRPr="00B43536">
        <w:rPr>
          <w:sz w:val="20"/>
          <w:szCs w:val="20"/>
          <w:lang w:val="en-AU"/>
        </w:rPr>
        <w:t>Bissera</w:t>
      </w:r>
      <w:proofErr w:type="spellEnd"/>
      <w:r w:rsidRPr="00B43536">
        <w:rPr>
          <w:sz w:val="20"/>
          <w:szCs w:val="20"/>
          <w:lang w:val="en-AU"/>
        </w:rPr>
        <w:t xml:space="preserve"> V. </w:t>
      </w:r>
      <w:proofErr w:type="spellStart"/>
      <w:r w:rsidRPr="00B43536">
        <w:rPr>
          <w:sz w:val="20"/>
          <w:szCs w:val="20"/>
          <w:lang w:val="en-AU"/>
        </w:rPr>
        <w:t>Pentcheva</w:t>
      </w:r>
      <w:proofErr w:type="spellEnd"/>
      <w:r w:rsidRPr="00B43536">
        <w:rPr>
          <w:sz w:val="20"/>
          <w:szCs w:val="20"/>
          <w:lang w:val="en-AU"/>
        </w:rPr>
        <w:t xml:space="preserve"> “The Performative Icon” </w:t>
      </w:r>
      <w:r w:rsidRPr="00B43536">
        <w:rPr>
          <w:i/>
          <w:sz w:val="20"/>
          <w:szCs w:val="20"/>
          <w:lang w:val="en-AU"/>
        </w:rPr>
        <w:t>The Art Bulletin</w:t>
      </w:r>
      <w:r w:rsidRPr="00B43536">
        <w:rPr>
          <w:sz w:val="20"/>
          <w:szCs w:val="20"/>
          <w:lang w:val="en-AU"/>
        </w:rPr>
        <w:t xml:space="preserve"> 88 (Dec. 2006)</w:t>
      </w:r>
    </w:p>
  </w:footnote>
  <w:footnote w:id="23">
    <w:p w14:paraId="62E6C24B" w14:textId="6989C8ED" w:rsidR="002B2BFB" w:rsidRPr="00C11876" w:rsidRDefault="002B2BFB">
      <w:pPr>
        <w:pStyle w:val="FootnoteText"/>
        <w:rPr>
          <w:lang w:val="en-AU"/>
        </w:rPr>
      </w:pPr>
      <w:r>
        <w:rPr>
          <w:rStyle w:val="FootnoteReference"/>
        </w:rPr>
        <w:footnoteRef/>
      </w:r>
      <w:r>
        <w:t xml:space="preserve"> </w:t>
      </w:r>
      <w:r w:rsidRPr="00D37D89">
        <w:rPr>
          <w:sz w:val="20"/>
          <w:szCs w:val="20"/>
        </w:rPr>
        <w:t xml:space="preserve">See </w:t>
      </w:r>
      <w:r w:rsidRPr="00D37D89">
        <w:rPr>
          <w:sz w:val="20"/>
          <w:szCs w:val="20"/>
          <w:lang w:val="en-AU"/>
        </w:rPr>
        <w:t xml:space="preserve">Peter </w:t>
      </w:r>
      <w:proofErr w:type="spellStart"/>
      <w:r w:rsidRPr="00D37D89">
        <w:rPr>
          <w:sz w:val="20"/>
          <w:szCs w:val="20"/>
          <w:lang w:val="en-AU"/>
        </w:rPr>
        <w:t>Sloterdijk</w:t>
      </w:r>
      <w:proofErr w:type="spellEnd"/>
      <w:r>
        <w:rPr>
          <w:sz w:val="20"/>
          <w:szCs w:val="20"/>
          <w:lang w:val="en-AU"/>
        </w:rPr>
        <w:t>,</w:t>
      </w:r>
      <w:r w:rsidRPr="00D37D89">
        <w:rPr>
          <w:sz w:val="20"/>
          <w:szCs w:val="20"/>
          <w:lang w:val="en-AU"/>
        </w:rPr>
        <w:t xml:space="preserve"> “</w:t>
      </w:r>
      <w:proofErr w:type="spellStart"/>
      <w:r w:rsidRPr="00D37D89">
        <w:rPr>
          <w:sz w:val="20"/>
          <w:szCs w:val="20"/>
          <w:lang w:val="en-AU"/>
        </w:rPr>
        <w:t>Merdocracy</w:t>
      </w:r>
      <w:proofErr w:type="spellEnd"/>
      <w:r w:rsidRPr="00D37D89">
        <w:rPr>
          <w:sz w:val="20"/>
          <w:szCs w:val="20"/>
          <w:lang w:val="en-AU"/>
        </w:rPr>
        <w:t xml:space="preserve">: The Immune Paradox of Settled Cultures” in </w:t>
      </w:r>
      <w:r w:rsidRPr="00D37D89">
        <w:rPr>
          <w:i/>
          <w:sz w:val="20"/>
          <w:szCs w:val="20"/>
          <w:lang w:val="en-AU"/>
        </w:rPr>
        <w:t xml:space="preserve">Globes: </w:t>
      </w:r>
      <w:proofErr w:type="spellStart"/>
      <w:r w:rsidRPr="00D37D89">
        <w:rPr>
          <w:i/>
          <w:sz w:val="20"/>
          <w:szCs w:val="20"/>
          <w:lang w:val="en-AU"/>
        </w:rPr>
        <w:t>Macrospherology</w:t>
      </w:r>
      <w:proofErr w:type="spellEnd"/>
      <w:r w:rsidRPr="00D37D89">
        <w:rPr>
          <w:sz w:val="20"/>
          <w:szCs w:val="20"/>
          <w:lang w:val="en-AU"/>
        </w:rPr>
        <w:t xml:space="preserve"> trans. Wieland Hoban (Los Angeles: </w:t>
      </w:r>
      <w:proofErr w:type="spellStart"/>
      <w:r w:rsidRPr="00D37D89">
        <w:rPr>
          <w:sz w:val="20"/>
          <w:szCs w:val="20"/>
          <w:lang w:val="en-AU"/>
        </w:rPr>
        <w:t>Semiotext</w:t>
      </w:r>
      <w:proofErr w:type="spellEnd"/>
      <w:r w:rsidRPr="00D37D89">
        <w:rPr>
          <w:sz w:val="20"/>
          <w:szCs w:val="20"/>
          <w:lang w:val="en-AU"/>
        </w:rPr>
        <w:t>(e), 2014)</w:t>
      </w:r>
    </w:p>
  </w:footnote>
  <w:footnote w:id="24">
    <w:p w14:paraId="0289B8E3" w14:textId="4FDBB4CF" w:rsidR="002B2BFB" w:rsidRPr="00854006" w:rsidRDefault="002B2BFB" w:rsidP="00854006">
      <w:pPr>
        <w:pStyle w:val="FootnoteText"/>
        <w:rPr>
          <w:sz w:val="20"/>
          <w:szCs w:val="20"/>
          <w:lang w:val="en-GB"/>
        </w:rPr>
      </w:pPr>
      <w:r>
        <w:rPr>
          <w:rStyle w:val="FootnoteReference"/>
        </w:rPr>
        <w:footnoteRef/>
      </w:r>
      <w:r>
        <w:t xml:space="preserve"> </w:t>
      </w:r>
      <w:r w:rsidRPr="00854006">
        <w:rPr>
          <w:sz w:val="20"/>
          <w:szCs w:val="20"/>
          <w:lang w:val="en-AU"/>
        </w:rPr>
        <w:t>Edwin Chadwick quoted in Stephen Halliday, “</w:t>
      </w:r>
      <w:r w:rsidRPr="00854006">
        <w:rPr>
          <w:sz w:val="20"/>
          <w:szCs w:val="20"/>
          <w:lang w:val="en-GB"/>
        </w:rPr>
        <w:t xml:space="preserve">Death and miasma in Victorian London: an obstinate belief” in </w:t>
      </w:r>
      <w:r w:rsidRPr="00854006">
        <w:rPr>
          <w:i/>
          <w:sz w:val="20"/>
          <w:szCs w:val="20"/>
          <w:lang w:val="en-GB"/>
        </w:rPr>
        <w:t>British Medical Journal</w:t>
      </w:r>
      <w:r w:rsidRPr="00854006">
        <w:rPr>
          <w:sz w:val="20"/>
          <w:szCs w:val="20"/>
          <w:lang w:val="en-GB"/>
        </w:rPr>
        <w:t xml:space="preserve"> 323 (Dec. 2001)</w:t>
      </w:r>
    </w:p>
    <w:p w14:paraId="1C0B0E91" w14:textId="6D96764C" w:rsidR="002B2BFB" w:rsidRPr="00854006" w:rsidRDefault="002B2BFB">
      <w:pPr>
        <w:pStyle w:val="FootnoteText"/>
        <w:rPr>
          <w:lang w:val="en-GB"/>
        </w:rPr>
      </w:pPr>
    </w:p>
  </w:footnote>
  <w:footnote w:id="25">
    <w:p w14:paraId="11332858" w14:textId="11B1E41A" w:rsidR="002B2BFB" w:rsidRPr="00DC2DCB" w:rsidRDefault="002B2BFB">
      <w:pPr>
        <w:pStyle w:val="FootnoteText"/>
        <w:rPr>
          <w:lang w:val="en-AU"/>
        </w:rPr>
      </w:pPr>
      <w:r>
        <w:rPr>
          <w:rStyle w:val="FootnoteReference"/>
        </w:rPr>
        <w:footnoteRef/>
      </w:r>
      <w:r>
        <w:t xml:space="preserve"> </w:t>
      </w:r>
      <w:r w:rsidRPr="00DC2DCB">
        <w:rPr>
          <w:sz w:val="20"/>
          <w:szCs w:val="20"/>
          <w:lang w:val="en-AU"/>
        </w:rPr>
        <w:t>Note the origins</w:t>
      </w:r>
      <w:r w:rsidR="00624F89">
        <w:rPr>
          <w:sz w:val="20"/>
          <w:szCs w:val="20"/>
          <w:lang w:val="en-AU"/>
        </w:rPr>
        <w:t xml:space="preserve">, including </w:t>
      </w:r>
      <w:r w:rsidR="00624F89" w:rsidRPr="00DC2DCB">
        <w:rPr>
          <w:sz w:val="20"/>
          <w:szCs w:val="20"/>
          <w:lang w:val="en-AU"/>
        </w:rPr>
        <w:t xml:space="preserve">alchemical </w:t>
      </w:r>
      <w:r w:rsidR="00624F89">
        <w:rPr>
          <w:sz w:val="20"/>
          <w:szCs w:val="20"/>
          <w:lang w:val="en-AU"/>
        </w:rPr>
        <w:t>ones,</w:t>
      </w:r>
      <w:r w:rsidRPr="00DC2DCB">
        <w:rPr>
          <w:sz w:val="20"/>
          <w:szCs w:val="20"/>
          <w:lang w:val="en-AU"/>
        </w:rPr>
        <w:t xml:space="preserve"> of perfumery in the Near East</w:t>
      </w:r>
      <w:r w:rsidR="00624F89">
        <w:rPr>
          <w:sz w:val="20"/>
          <w:szCs w:val="20"/>
          <w:lang w:val="en-AU"/>
        </w:rPr>
        <w:t>.</w:t>
      </w:r>
    </w:p>
  </w:footnote>
  <w:footnote w:id="26">
    <w:p w14:paraId="637E447B" w14:textId="718A5C3C" w:rsidR="001E7A0B" w:rsidRPr="001E7A0B" w:rsidRDefault="001E7A0B">
      <w:pPr>
        <w:pStyle w:val="FootnoteText"/>
        <w:rPr>
          <w:lang w:val="en-AU"/>
        </w:rPr>
      </w:pPr>
      <w:r>
        <w:rPr>
          <w:rStyle w:val="FootnoteReference"/>
        </w:rPr>
        <w:footnoteRef/>
      </w:r>
      <w:r>
        <w:t xml:space="preserve"> </w:t>
      </w:r>
      <w:r w:rsidRPr="001E7A0B">
        <w:rPr>
          <w:sz w:val="20"/>
          <w:szCs w:val="20"/>
          <w:lang w:val="en-AU"/>
        </w:rPr>
        <w:t xml:space="preserve">Norman Mailer quoted in Henri Lefebvre, </w:t>
      </w:r>
      <w:r w:rsidRPr="001E7A0B">
        <w:rPr>
          <w:i/>
          <w:sz w:val="20"/>
          <w:szCs w:val="20"/>
          <w:lang w:val="en-AU"/>
        </w:rPr>
        <w:t>The Production of Space</w:t>
      </w:r>
      <w:r w:rsidRPr="001E7A0B">
        <w:rPr>
          <w:sz w:val="20"/>
          <w:szCs w:val="20"/>
          <w:lang w:val="en-AU"/>
        </w:rPr>
        <w:t>, trans. Donald Nicholson-Smith (Malden: Blackwell, 1991). 197</w:t>
      </w:r>
    </w:p>
  </w:footnote>
  <w:footnote w:id="27">
    <w:p w14:paraId="11E0CF5A" w14:textId="5165A9D4" w:rsidR="00765C6E" w:rsidRPr="00765C6E" w:rsidRDefault="00765C6E">
      <w:pPr>
        <w:pStyle w:val="FootnoteText"/>
        <w:rPr>
          <w:lang w:val="en-AU"/>
        </w:rPr>
      </w:pPr>
      <w:r>
        <w:rPr>
          <w:rStyle w:val="FootnoteReference"/>
        </w:rPr>
        <w:footnoteRef/>
      </w:r>
      <w:r>
        <w:t xml:space="preserve"> </w:t>
      </w:r>
      <w:r w:rsidRPr="00765C6E">
        <w:rPr>
          <w:sz w:val="20"/>
          <w:szCs w:val="20"/>
        </w:rPr>
        <w:t xml:space="preserve">Allan M. Din, </w:t>
      </w:r>
      <w:r w:rsidRPr="00765C6E">
        <w:rPr>
          <w:i/>
          <w:sz w:val="20"/>
          <w:szCs w:val="20"/>
        </w:rPr>
        <w:t xml:space="preserve">Arms and Artificial Intelligence: Weapon and Arms Control Applications of Advanced </w:t>
      </w:r>
      <w:r w:rsidRPr="00765C6E">
        <w:rPr>
          <w:sz w:val="20"/>
          <w:szCs w:val="20"/>
        </w:rPr>
        <w:t xml:space="preserve">Computing, (New York: Oxford University Press, 1987), </w:t>
      </w:r>
      <w:r w:rsidRPr="00765C6E">
        <w:rPr>
          <w:sz w:val="20"/>
          <w:szCs w:val="20"/>
          <w:lang w:val="en-AU"/>
        </w:rPr>
        <w:t>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C0"/>
    <w:rsid w:val="00001FE3"/>
    <w:rsid w:val="00005E63"/>
    <w:rsid w:val="000060C4"/>
    <w:rsid w:val="00006ACE"/>
    <w:rsid w:val="00007D5B"/>
    <w:rsid w:val="000102C1"/>
    <w:rsid w:val="0001051C"/>
    <w:rsid w:val="00011DDA"/>
    <w:rsid w:val="000156BF"/>
    <w:rsid w:val="00015ACE"/>
    <w:rsid w:val="00023D0D"/>
    <w:rsid w:val="000262A4"/>
    <w:rsid w:val="00027258"/>
    <w:rsid w:val="00027CBA"/>
    <w:rsid w:val="0003032E"/>
    <w:rsid w:val="00030AA5"/>
    <w:rsid w:val="00031562"/>
    <w:rsid w:val="00031CC3"/>
    <w:rsid w:val="0003234F"/>
    <w:rsid w:val="00034217"/>
    <w:rsid w:val="00040216"/>
    <w:rsid w:val="00042AF7"/>
    <w:rsid w:val="00044E02"/>
    <w:rsid w:val="00056961"/>
    <w:rsid w:val="00064861"/>
    <w:rsid w:val="00067F32"/>
    <w:rsid w:val="000707F8"/>
    <w:rsid w:val="00071305"/>
    <w:rsid w:val="00071B5E"/>
    <w:rsid w:val="0007303F"/>
    <w:rsid w:val="0007424A"/>
    <w:rsid w:val="00075D0A"/>
    <w:rsid w:val="000761CF"/>
    <w:rsid w:val="0008333E"/>
    <w:rsid w:val="00083876"/>
    <w:rsid w:val="00084F4C"/>
    <w:rsid w:val="000958B4"/>
    <w:rsid w:val="00097C8E"/>
    <w:rsid w:val="000A1A3D"/>
    <w:rsid w:val="000A3A70"/>
    <w:rsid w:val="000A40AA"/>
    <w:rsid w:val="000A5027"/>
    <w:rsid w:val="000A7A41"/>
    <w:rsid w:val="000B1800"/>
    <w:rsid w:val="000B1F1C"/>
    <w:rsid w:val="000B7CF0"/>
    <w:rsid w:val="000C3C76"/>
    <w:rsid w:val="000C57EF"/>
    <w:rsid w:val="000C7BE3"/>
    <w:rsid w:val="000D051E"/>
    <w:rsid w:val="000D14F0"/>
    <w:rsid w:val="000D25A9"/>
    <w:rsid w:val="000D4B0D"/>
    <w:rsid w:val="000D579F"/>
    <w:rsid w:val="000D5CE0"/>
    <w:rsid w:val="000E4BD7"/>
    <w:rsid w:val="000E5973"/>
    <w:rsid w:val="000F0E0C"/>
    <w:rsid w:val="000F3E72"/>
    <w:rsid w:val="00101C5E"/>
    <w:rsid w:val="00106713"/>
    <w:rsid w:val="0011121B"/>
    <w:rsid w:val="00111287"/>
    <w:rsid w:val="0011292F"/>
    <w:rsid w:val="00117F8E"/>
    <w:rsid w:val="00120572"/>
    <w:rsid w:val="001210CE"/>
    <w:rsid w:val="00122079"/>
    <w:rsid w:val="001233BF"/>
    <w:rsid w:val="00124DD6"/>
    <w:rsid w:val="001277A9"/>
    <w:rsid w:val="0013079B"/>
    <w:rsid w:val="00136F9F"/>
    <w:rsid w:val="00142AC6"/>
    <w:rsid w:val="00147768"/>
    <w:rsid w:val="001532D0"/>
    <w:rsid w:val="00154321"/>
    <w:rsid w:val="00160DC2"/>
    <w:rsid w:val="00167770"/>
    <w:rsid w:val="00175314"/>
    <w:rsid w:val="001763F9"/>
    <w:rsid w:val="00180E8B"/>
    <w:rsid w:val="00181C94"/>
    <w:rsid w:val="001866EF"/>
    <w:rsid w:val="00187658"/>
    <w:rsid w:val="00196044"/>
    <w:rsid w:val="00196CC9"/>
    <w:rsid w:val="001974E4"/>
    <w:rsid w:val="001979E0"/>
    <w:rsid w:val="001A156C"/>
    <w:rsid w:val="001A25DF"/>
    <w:rsid w:val="001A46FE"/>
    <w:rsid w:val="001B0F71"/>
    <w:rsid w:val="001B1E2F"/>
    <w:rsid w:val="001B4A53"/>
    <w:rsid w:val="001C65C8"/>
    <w:rsid w:val="001C6F6F"/>
    <w:rsid w:val="001C7FB5"/>
    <w:rsid w:val="001D4D17"/>
    <w:rsid w:val="001D6CE2"/>
    <w:rsid w:val="001D748D"/>
    <w:rsid w:val="001E4D95"/>
    <w:rsid w:val="001E58CA"/>
    <w:rsid w:val="001E7168"/>
    <w:rsid w:val="001E7A0B"/>
    <w:rsid w:val="001F0F58"/>
    <w:rsid w:val="001F13F0"/>
    <w:rsid w:val="001F2D3C"/>
    <w:rsid w:val="001F7B5C"/>
    <w:rsid w:val="00203A7D"/>
    <w:rsid w:val="00204689"/>
    <w:rsid w:val="00214F3D"/>
    <w:rsid w:val="00216015"/>
    <w:rsid w:val="0021618F"/>
    <w:rsid w:val="00217CAF"/>
    <w:rsid w:val="0022127D"/>
    <w:rsid w:val="00223F81"/>
    <w:rsid w:val="00226AFA"/>
    <w:rsid w:val="0023238D"/>
    <w:rsid w:val="0023523C"/>
    <w:rsid w:val="002354AE"/>
    <w:rsid w:val="00237558"/>
    <w:rsid w:val="00251AC1"/>
    <w:rsid w:val="00251CE5"/>
    <w:rsid w:val="00257C26"/>
    <w:rsid w:val="00263F57"/>
    <w:rsid w:val="00265A19"/>
    <w:rsid w:val="00266E5C"/>
    <w:rsid w:val="00267503"/>
    <w:rsid w:val="00270085"/>
    <w:rsid w:val="00273535"/>
    <w:rsid w:val="00275764"/>
    <w:rsid w:val="00287899"/>
    <w:rsid w:val="00290B16"/>
    <w:rsid w:val="0029177C"/>
    <w:rsid w:val="002A0AAA"/>
    <w:rsid w:val="002A16C3"/>
    <w:rsid w:val="002A27A7"/>
    <w:rsid w:val="002A42C4"/>
    <w:rsid w:val="002B2BFB"/>
    <w:rsid w:val="002B4D54"/>
    <w:rsid w:val="002B527A"/>
    <w:rsid w:val="002B5E64"/>
    <w:rsid w:val="002B6242"/>
    <w:rsid w:val="002C161B"/>
    <w:rsid w:val="002C1D47"/>
    <w:rsid w:val="002C420A"/>
    <w:rsid w:val="002D074B"/>
    <w:rsid w:val="002D119E"/>
    <w:rsid w:val="002D3242"/>
    <w:rsid w:val="002D4EB9"/>
    <w:rsid w:val="002D5A5B"/>
    <w:rsid w:val="002E0B78"/>
    <w:rsid w:val="002E2390"/>
    <w:rsid w:val="002E3073"/>
    <w:rsid w:val="002E48E0"/>
    <w:rsid w:val="002E6EBD"/>
    <w:rsid w:val="002F0D7A"/>
    <w:rsid w:val="002F3C00"/>
    <w:rsid w:val="002F5B68"/>
    <w:rsid w:val="002F7512"/>
    <w:rsid w:val="003025AC"/>
    <w:rsid w:val="00307EB8"/>
    <w:rsid w:val="00317D8B"/>
    <w:rsid w:val="003300C5"/>
    <w:rsid w:val="00334861"/>
    <w:rsid w:val="003350EB"/>
    <w:rsid w:val="00337F16"/>
    <w:rsid w:val="00340C40"/>
    <w:rsid w:val="0034174E"/>
    <w:rsid w:val="00341F3A"/>
    <w:rsid w:val="00350296"/>
    <w:rsid w:val="00352D72"/>
    <w:rsid w:val="0035381E"/>
    <w:rsid w:val="00357990"/>
    <w:rsid w:val="003637BC"/>
    <w:rsid w:val="00363C75"/>
    <w:rsid w:val="0036496C"/>
    <w:rsid w:val="003714DF"/>
    <w:rsid w:val="0037725A"/>
    <w:rsid w:val="00377367"/>
    <w:rsid w:val="003908D8"/>
    <w:rsid w:val="00392756"/>
    <w:rsid w:val="0039611E"/>
    <w:rsid w:val="003A261F"/>
    <w:rsid w:val="003A2E84"/>
    <w:rsid w:val="003B02FC"/>
    <w:rsid w:val="003B0526"/>
    <w:rsid w:val="003B1D19"/>
    <w:rsid w:val="003C1568"/>
    <w:rsid w:val="003C1C1C"/>
    <w:rsid w:val="003C4096"/>
    <w:rsid w:val="003D3E08"/>
    <w:rsid w:val="003D5A4D"/>
    <w:rsid w:val="003D5ED5"/>
    <w:rsid w:val="003E18C5"/>
    <w:rsid w:val="003E1C72"/>
    <w:rsid w:val="003E216F"/>
    <w:rsid w:val="003E3866"/>
    <w:rsid w:val="003E4B3E"/>
    <w:rsid w:val="003E5B7C"/>
    <w:rsid w:val="003F0BEB"/>
    <w:rsid w:val="003F0C46"/>
    <w:rsid w:val="003F6B35"/>
    <w:rsid w:val="00402891"/>
    <w:rsid w:val="004029DB"/>
    <w:rsid w:val="004035FF"/>
    <w:rsid w:val="00406E90"/>
    <w:rsid w:val="004071DD"/>
    <w:rsid w:val="004125B8"/>
    <w:rsid w:val="00417172"/>
    <w:rsid w:val="00417BEF"/>
    <w:rsid w:val="004218AD"/>
    <w:rsid w:val="0042308B"/>
    <w:rsid w:val="00424874"/>
    <w:rsid w:val="0042615B"/>
    <w:rsid w:val="00431EB5"/>
    <w:rsid w:val="00434E45"/>
    <w:rsid w:val="00435D94"/>
    <w:rsid w:val="00440DC5"/>
    <w:rsid w:val="00455C0B"/>
    <w:rsid w:val="00456B13"/>
    <w:rsid w:val="00466FBE"/>
    <w:rsid w:val="00470710"/>
    <w:rsid w:val="00471C08"/>
    <w:rsid w:val="00473A7E"/>
    <w:rsid w:val="00476ECD"/>
    <w:rsid w:val="00485201"/>
    <w:rsid w:val="004859B5"/>
    <w:rsid w:val="00492799"/>
    <w:rsid w:val="004943E6"/>
    <w:rsid w:val="004950D2"/>
    <w:rsid w:val="004A0067"/>
    <w:rsid w:val="004A66BD"/>
    <w:rsid w:val="004A7FA5"/>
    <w:rsid w:val="004B0EB6"/>
    <w:rsid w:val="004B19F8"/>
    <w:rsid w:val="004B35AF"/>
    <w:rsid w:val="004B37DC"/>
    <w:rsid w:val="004B3C46"/>
    <w:rsid w:val="004B4785"/>
    <w:rsid w:val="004C5111"/>
    <w:rsid w:val="004C6AEB"/>
    <w:rsid w:val="004D3749"/>
    <w:rsid w:val="004E0ED4"/>
    <w:rsid w:val="004F28DE"/>
    <w:rsid w:val="004F2CC4"/>
    <w:rsid w:val="004F5684"/>
    <w:rsid w:val="004F6806"/>
    <w:rsid w:val="00505DD8"/>
    <w:rsid w:val="00506938"/>
    <w:rsid w:val="00510746"/>
    <w:rsid w:val="0051152D"/>
    <w:rsid w:val="00512DA3"/>
    <w:rsid w:val="00513EE3"/>
    <w:rsid w:val="0052150B"/>
    <w:rsid w:val="00527E36"/>
    <w:rsid w:val="005324D0"/>
    <w:rsid w:val="00533065"/>
    <w:rsid w:val="00535FDA"/>
    <w:rsid w:val="00536C53"/>
    <w:rsid w:val="00536F5D"/>
    <w:rsid w:val="00537224"/>
    <w:rsid w:val="00544EEA"/>
    <w:rsid w:val="005461CA"/>
    <w:rsid w:val="005510E8"/>
    <w:rsid w:val="00554633"/>
    <w:rsid w:val="00565048"/>
    <w:rsid w:val="00582306"/>
    <w:rsid w:val="00583E46"/>
    <w:rsid w:val="00592C18"/>
    <w:rsid w:val="0059491E"/>
    <w:rsid w:val="00597324"/>
    <w:rsid w:val="005A574A"/>
    <w:rsid w:val="005B14C2"/>
    <w:rsid w:val="005C0737"/>
    <w:rsid w:val="005C23DD"/>
    <w:rsid w:val="005C4987"/>
    <w:rsid w:val="005C75A6"/>
    <w:rsid w:val="005D274B"/>
    <w:rsid w:val="005D71E8"/>
    <w:rsid w:val="005E25E1"/>
    <w:rsid w:val="005E4D5C"/>
    <w:rsid w:val="005E5336"/>
    <w:rsid w:val="005E72B0"/>
    <w:rsid w:val="005F6048"/>
    <w:rsid w:val="005F7F13"/>
    <w:rsid w:val="00613509"/>
    <w:rsid w:val="00616DB3"/>
    <w:rsid w:val="006177A4"/>
    <w:rsid w:val="00620AEB"/>
    <w:rsid w:val="00621E89"/>
    <w:rsid w:val="00624F89"/>
    <w:rsid w:val="006254B2"/>
    <w:rsid w:val="00626735"/>
    <w:rsid w:val="00627536"/>
    <w:rsid w:val="0062773B"/>
    <w:rsid w:val="00632565"/>
    <w:rsid w:val="00637203"/>
    <w:rsid w:val="0063758D"/>
    <w:rsid w:val="006404E5"/>
    <w:rsid w:val="0064492A"/>
    <w:rsid w:val="0064582B"/>
    <w:rsid w:val="00646949"/>
    <w:rsid w:val="00647BE1"/>
    <w:rsid w:val="0065170E"/>
    <w:rsid w:val="00651827"/>
    <w:rsid w:val="00663BEA"/>
    <w:rsid w:val="00665108"/>
    <w:rsid w:val="00665DA6"/>
    <w:rsid w:val="0068010E"/>
    <w:rsid w:val="006804F6"/>
    <w:rsid w:val="00682204"/>
    <w:rsid w:val="00683912"/>
    <w:rsid w:val="00685871"/>
    <w:rsid w:val="006871AB"/>
    <w:rsid w:val="00690751"/>
    <w:rsid w:val="006920AD"/>
    <w:rsid w:val="00696EC0"/>
    <w:rsid w:val="006A0104"/>
    <w:rsid w:val="006B14CF"/>
    <w:rsid w:val="006B2C43"/>
    <w:rsid w:val="006B3AE9"/>
    <w:rsid w:val="006B75DF"/>
    <w:rsid w:val="006C0A67"/>
    <w:rsid w:val="006C0CA4"/>
    <w:rsid w:val="006C49D1"/>
    <w:rsid w:val="006D3DC1"/>
    <w:rsid w:val="006D4403"/>
    <w:rsid w:val="006D7E84"/>
    <w:rsid w:val="006E0442"/>
    <w:rsid w:val="006E045A"/>
    <w:rsid w:val="006E1569"/>
    <w:rsid w:val="006E526C"/>
    <w:rsid w:val="006E66E3"/>
    <w:rsid w:val="006F03AA"/>
    <w:rsid w:val="006F3EDE"/>
    <w:rsid w:val="006F71F0"/>
    <w:rsid w:val="00703A95"/>
    <w:rsid w:val="00710CDF"/>
    <w:rsid w:val="007123B3"/>
    <w:rsid w:val="00713006"/>
    <w:rsid w:val="00713AF2"/>
    <w:rsid w:val="00713B22"/>
    <w:rsid w:val="00714932"/>
    <w:rsid w:val="00724154"/>
    <w:rsid w:val="007248BE"/>
    <w:rsid w:val="00726EB1"/>
    <w:rsid w:val="00734CCD"/>
    <w:rsid w:val="007379A1"/>
    <w:rsid w:val="00743DE0"/>
    <w:rsid w:val="00751D88"/>
    <w:rsid w:val="007617F6"/>
    <w:rsid w:val="00763844"/>
    <w:rsid w:val="00765C6E"/>
    <w:rsid w:val="00765D98"/>
    <w:rsid w:val="00767487"/>
    <w:rsid w:val="007771B2"/>
    <w:rsid w:val="00777E51"/>
    <w:rsid w:val="007807D0"/>
    <w:rsid w:val="00781B2E"/>
    <w:rsid w:val="00783CAD"/>
    <w:rsid w:val="00785897"/>
    <w:rsid w:val="007865BF"/>
    <w:rsid w:val="007906C4"/>
    <w:rsid w:val="00793ABE"/>
    <w:rsid w:val="00793D80"/>
    <w:rsid w:val="0079752D"/>
    <w:rsid w:val="007A71B6"/>
    <w:rsid w:val="007A7A79"/>
    <w:rsid w:val="007B014C"/>
    <w:rsid w:val="007B346F"/>
    <w:rsid w:val="007B7518"/>
    <w:rsid w:val="007B7573"/>
    <w:rsid w:val="007C136C"/>
    <w:rsid w:val="007C2D2A"/>
    <w:rsid w:val="007C455C"/>
    <w:rsid w:val="007C682F"/>
    <w:rsid w:val="007C7593"/>
    <w:rsid w:val="007D3EDF"/>
    <w:rsid w:val="007D4FF3"/>
    <w:rsid w:val="007E41E7"/>
    <w:rsid w:val="007E4CBA"/>
    <w:rsid w:val="007E73CA"/>
    <w:rsid w:val="007E7AD5"/>
    <w:rsid w:val="007F09AA"/>
    <w:rsid w:val="007F0B72"/>
    <w:rsid w:val="007F5AEF"/>
    <w:rsid w:val="00802C0E"/>
    <w:rsid w:val="008037A0"/>
    <w:rsid w:val="008075E7"/>
    <w:rsid w:val="00807A69"/>
    <w:rsid w:val="008107FA"/>
    <w:rsid w:val="008126D2"/>
    <w:rsid w:val="0081287A"/>
    <w:rsid w:val="008143EF"/>
    <w:rsid w:val="008157DF"/>
    <w:rsid w:val="00817036"/>
    <w:rsid w:val="0081713C"/>
    <w:rsid w:val="0082020B"/>
    <w:rsid w:val="008223D7"/>
    <w:rsid w:val="0082266D"/>
    <w:rsid w:val="00825522"/>
    <w:rsid w:val="0082559E"/>
    <w:rsid w:val="00826F77"/>
    <w:rsid w:val="008308A3"/>
    <w:rsid w:val="00830AA8"/>
    <w:rsid w:val="00830D20"/>
    <w:rsid w:val="0083173F"/>
    <w:rsid w:val="00833D7E"/>
    <w:rsid w:val="00840B9C"/>
    <w:rsid w:val="00842DD2"/>
    <w:rsid w:val="00853B2A"/>
    <w:rsid w:val="00854006"/>
    <w:rsid w:val="008575BE"/>
    <w:rsid w:val="00857AB3"/>
    <w:rsid w:val="00861E11"/>
    <w:rsid w:val="0086338A"/>
    <w:rsid w:val="00867C17"/>
    <w:rsid w:val="0087105F"/>
    <w:rsid w:val="00872C8B"/>
    <w:rsid w:val="008738D9"/>
    <w:rsid w:val="00881998"/>
    <w:rsid w:val="00883099"/>
    <w:rsid w:val="0089028C"/>
    <w:rsid w:val="00892495"/>
    <w:rsid w:val="00892C24"/>
    <w:rsid w:val="00895C90"/>
    <w:rsid w:val="0089665F"/>
    <w:rsid w:val="00897053"/>
    <w:rsid w:val="00897E42"/>
    <w:rsid w:val="008A33C5"/>
    <w:rsid w:val="008A6348"/>
    <w:rsid w:val="008B245F"/>
    <w:rsid w:val="008B443C"/>
    <w:rsid w:val="008B5A9C"/>
    <w:rsid w:val="008C1DD1"/>
    <w:rsid w:val="008C5B28"/>
    <w:rsid w:val="008D1A5B"/>
    <w:rsid w:val="008D2E7C"/>
    <w:rsid w:val="008D39AD"/>
    <w:rsid w:val="008D701C"/>
    <w:rsid w:val="008D7CFC"/>
    <w:rsid w:val="008E0EBE"/>
    <w:rsid w:val="008E1C8D"/>
    <w:rsid w:val="008F48CE"/>
    <w:rsid w:val="008F6926"/>
    <w:rsid w:val="00900C04"/>
    <w:rsid w:val="00904832"/>
    <w:rsid w:val="00904AF7"/>
    <w:rsid w:val="00905558"/>
    <w:rsid w:val="00913168"/>
    <w:rsid w:val="009133B4"/>
    <w:rsid w:val="0091554D"/>
    <w:rsid w:val="00922D74"/>
    <w:rsid w:val="0092349C"/>
    <w:rsid w:val="00925659"/>
    <w:rsid w:val="009262CD"/>
    <w:rsid w:val="009275F3"/>
    <w:rsid w:val="009276AD"/>
    <w:rsid w:val="00927B3E"/>
    <w:rsid w:val="0093015A"/>
    <w:rsid w:val="00933198"/>
    <w:rsid w:val="009348F2"/>
    <w:rsid w:val="009402B0"/>
    <w:rsid w:val="00941E77"/>
    <w:rsid w:val="009459F0"/>
    <w:rsid w:val="0095127D"/>
    <w:rsid w:val="009576B4"/>
    <w:rsid w:val="0096268B"/>
    <w:rsid w:val="00965DBE"/>
    <w:rsid w:val="009672A0"/>
    <w:rsid w:val="009716D6"/>
    <w:rsid w:val="00972101"/>
    <w:rsid w:val="00972D54"/>
    <w:rsid w:val="00974349"/>
    <w:rsid w:val="00975DF8"/>
    <w:rsid w:val="00975FD1"/>
    <w:rsid w:val="00976BC0"/>
    <w:rsid w:val="00977687"/>
    <w:rsid w:val="009833A3"/>
    <w:rsid w:val="00984179"/>
    <w:rsid w:val="009848E2"/>
    <w:rsid w:val="00986A51"/>
    <w:rsid w:val="00986D42"/>
    <w:rsid w:val="00990324"/>
    <w:rsid w:val="009937AC"/>
    <w:rsid w:val="009958BC"/>
    <w:rsid w:val="00997F68"/>
    <w:rsid w:val="009A0E8D"/>
    <w:rsid w:val="009A1019"/>
    <w:rsid w:val="009A25E8"/>
    <w:rsid w:val="009B2D8C"/>
    <w:rsid w:val="009B319B"/>
    <w:rsid w:val="009B74DE"/>
    <w:rsid w:val="009C1ED0"/>
    <w:rsid w:val="009C267A"/>
    <w:rsid w:val="009C3B8F"/>
    <w:rsid w:val="009D3050"/>
    <w:rsid w:val="009D41AE"/>
    <w:rsid w:val="009D4C9B"/>
    <w:rsid w:val="009E171F"/>
    <w:rsid w:val="009E5689"/>
    <w:rsid w:val="009F09A2"/>
    <w:rsid w:val="009F1B43"/>
    <w:rsid w:val="009F236C"/>
    <w:rsid w:val="009F3B07"/>
    <w:rsid w:val="009F5855"/>
    <w:rsid w:val="009F63A4"/>
    <w:rsid w:val="009F652D"/>
    <w:rsid w:val="009F7338"/>
    <w:rsid w:val="009F7D7C"/>
    <w:rsid w:val="00A02BA6"/>
    <w:rsid w:val="00A0358F"/>
    <w:rsid w:val="00A06DB1"/>
    <w:rsid w:val="00A11F15"/>
    <w:rsid w:val="00A14D8A"/>
    <w:rsid w:val="00A165D8"/>
    <w:rsid w:val="00A22F3E"/>
    <w:rsid w:val="00A25599"/>
    <w:rsid w:val="00A270AC"/>
    <w:rsid w:val="00A3118E"/>
    <w:rsid w:val="00A31A6A"/>
    <w:rsid w:val="00A44159"/>
    <w:rsid w:val="00A47922"/>
    <w:rsid w:val="00A47BF9"/>
    <w:rsid w:val="00A50ADB"/>
    <w:rsid w:val="00A6369A"/>
    <w:rsid w:val="00A65C9E"/>
    <w:rsid w:val="00A664CE"/>
    <w:rsid w:val="00A672EF"/>
    <w:rsid w:val="00A70EC8"/>
    <w:rsid w:val="00A72437"/>
    <w:rsid w:val="00A81392"/>
    <w:rsid w:val="00A8482D"/>
    <w:rsid w:val="00A9585C"/>
    <w:rsid w:val="00A95F1F"/>
    <w:rsid w:val="00A9716F"/>
    <w:rsid w:val="00AA22B6"/>
    <w:rsid w:val="00AA26D2"/>
    <w:rsid w:val="00AA6277"/>
    <w:rsid w:val="00AB455B"/>
    <w:rsid w:val="00AC22FB"/>
    <w:rsid w:val="00AC3D8D"/>
    <w:rsid w:val="00AC525B"/>
    <w:rsid w:val="00AC6115"/>
    <w:rsid w:val="00AC619C"/>
    <w:rsid w:val="00AC6717"/>
    <w:rsid w:val="00AC6823"/>
    <w:rsid w:val="00AD2589"/>
    <w:rsid w:val="00AD4E81"/>
    <w:rsid w:val="00AE3202"/>
    <w:rsid w:val="00AE4AA0"/>
    <w:rsid w:val="00AE688C"/>
    <w:rsid w:val="00AF11D2"/>
    <w:rsid w:val="00AF1400"/>
    <w:rsid w:val="00AF2897"/>
    <w:rsid w:val="00B00CEB"/>
    <w:rsid w:val="00B0113E"/>
    <w:rsid w:val="00B013B3"/>
    <w:rsid w:val="00B07758"/>
    <w:rsid w:val="00B101EB"/>
    <w:rsid w:val="00B149EC"/>
    <w:rsid w:val="00B174F6"/>
    <w:rsid w:val="00B1753E"/>
    <w:rsid w:val="00B30B76"/>
    <w:rsid w:val="00B3595F"/>
    <w:rsid w:val="00B378A3"/>
    <w:rsid w:val="00B43536"/>
    <w:rsid w:val="00B445A8"/>
    <w:rsid w:val="00B50534"/>
    <w:rsid w:val="00B50C6E"/>
    <w:rsid w:val="00B51909"/>
    <w:rsid w:val="00B56844"/>
    <w:rsid w:val="00B6373D"/>
    <w:rsid w:val="00B660FC"/>
    <w:rsid w:val="00B7250E"/>
    <w:rsid w:val="00B80FB1"/>
    <w:rsid w:val="00B81F0F"/>
    <w:rsid w:val="00B854F7"/>
    <w:rsid w:val="00B869A0"/>
    <w:rsid w:val="00B903A3"/>
    <w:rsid w:val="00B90409"/>
    <w:rsid w:val="00B90676"/>
    <w:rsid w:val="00B93200"/>
    <w:rsid w:val="00B94435"/>
    <w:rsid w:val="00B9486E"/>
    <w:rsid w:val="00B95BB1"/>
    <w:rsid w:val="00BA14C2"/>
    <w:rsid w:val="00BA56A5"/>
    <w:rsid w:val="00BA754C"/>
    <w:rsid w:val="00BB2911"/>
    <w:rsid w:val="00BB6F1C"/>
    <w:rsid w:val="00BB755C"/>
    <w:rsid w:val="00BC27DB"/>
    <w:rsid w:val="00BC2CA1"/>
    <w:rsid w:val="00BC67D3"/>
    <w:rsid w:val="00BD06D6"/>
    <w:rsid w:val="00BD0ADC"/>
    <w:rsid w:val="00BD3AC0"/>
    <w:rsid w:val="00BE1835"/>
    <w:rsid w:val="00BE6131"/>
    <w:rsid w:val="00BE77AD"/>
    <w:rsid w:val="00BF0FBD"/>
    <w:rsid w:val="00BF2BA2"/>
    <w:rsid w:val="00BF39DF"/>
    <w:rsid w:val="00BF59AD"/>
    <w:rsid w:val="00BF7265"/>
    <w:rsid w:val="00BF76F2"/>
    <w:rsid w:val="00C00341"/>
    <w:rsid w:val="00C07C3F"/>
    <w:rsid w:val="00C11876"/>
    <w:rsid w:val="00C1320D"/>
    <w:rsid w:val="00C133DF"/>
    <w:rsid w:val="00C15CF4"/>
    <w:rsid w:val="00C25124"/>
    <w:rsid w:val="00C25F5D"/>
    <w:rsid w:val="00C304B6"/>
    <w:rsid w:val="00C32A8C"/>
    <w:rsid w:val="00C33D4E"/>
    <w:rsid w:val="00C459BC"/>
    <w:rsid w:val="00C47396"/>
    <w:rsid w:val="00C503B3"/>
    <w:rsid w:val="00C51767"/>
    <w:rsid w:val="00C54255"/>
    <w:rsid w:val="00C564E8"/>
    <w:rsid w:val="00C633B2"/>
    <w:rsid w:val="00C64144"/>
    <w:rsid w:val="00C74550"/>
    <w:rsid w:val="00C75D9C"/>
    <w:rsid w:val="00C810E9"/>
    <w:rsid w:val="00C82A4F"/>
    <w:rsid w:val="00C905CB"/>
    <w:rsid w:val="00C93E3D"/>
    <w:rsid w:val="00C97329"/>
    <w:rsid w:val="00CA23ED"/>
    <w:rsid w:val="00CA2490"/>
    <w:rsid w:val="00CA6736"/>
    <w:rsid w:val="00CA7C7C"/>
    <w:rsid w:val="00CB04C1"/>
    <w:rsid w:val="00CB2F27"/>
    <w:rsid w:val="00CC18DE"/>
    <w:rsid w:val="00CC2425"/>
    <w:rsid w:val="00CD1977"/>
    <w:rsid w:val="00CD38BF"/>
    <w:rsid w:val="00CE2253"/>
    <w:rsid w:val="00CE3650"/>
    <w:rsid w:val="00CE43FF"/>
    <w:rsid w:val="00CF44E7"/>
    <w:rsid w:val="00CF471C"/>
    <w:rsid w:val="00CF4B9F"/>
    <w:rsid w:val="00CF5268"/>
    <w:rsid w:val="00D04C37"/>
    <w:rsid w:val="00D067B0"/>
    <w:rsid w:val="00D10290"/>
    <w:rsid w:val="00D14457"/>
    <w:rsid w:val="00D17D31"/>
    <w:rsid w:val="00D30AAD"/>
    <w:rsid w:val="00D36DDB"/>
    <w:rsid w:val="00D37D89"/>
    <w:rsid w:val="00D42D60"/>
    <w:rsid w:val="00D47CD2"/>
    <w:rsid w:val="00D508C7"/>
    <w:rsid w:val="00D513C8"/>
    <w:rsid w:val="00D51FC3"/>
    <w:rsid w:val="00D52DAD"/>
    <w:rsid w:val="00D54882"/>
    <w:rsid w:val="00D55094"/>
    <w:rsid w:val="00D55159"/>
    <w:rsid w:val="00D55548"/>
    <w:rsid w:val="00D61845"/>
    <w:rsid w:val="00D82F11"/>
    <w:rsid w:val="00D8521A"/>
    <w:rsid w:val="00D90690"/>
    <w:rsid w:val="00D94A2F"/>
    <w:rsid w:val="00DA21F8"/>
    <w:rsid w:val="00DA234D"/>
    <w:rsid w:val="00DB212E"/>
    <w:rsid w:val="00DB34A8"/>
    <w:rsid w:val="00DB4545"/>
    <w:rsid w:val="00DB4D42"/>
    <w:rsid w:val="00DC2DCB"/>
    <w:rsid w:val="00DC558F"/>
    <w:rsid w:val="00DC56EA"/>
    <w:rsid w:val="00DD0A52"/>
    <w:rsid w:val="00DD3BDD"/>
    <w:rsid w:val="00DD4695"/>
    <w:rsid w:val="00DD76B1"/>
    <w:rsid w:val="00DE08C0"/>
    <w:rsid w:val="00DE0F47"/>
    <w:rsid w:val="00DE189A"/>
    <w:rsid w:val="00DE21A8"/>
    <w:rsid w:val="00DE5123"/>
    <w:rsid w:val="00DF3229"/>
    <w:rsid w:val="00DF63C2"/>
    <w:rsid w:val="00DF77B6"/>
    <w:rsid w:val="00E067B6"/>
    <w:rsid w:val="00E1092D"/>
    <w:rsid w:val="00E13370"/>
    <w:rsid w:val="00E13392"/>
    <w:rsid w:val="00E1613D"/>
    <w:rsid w:val="00E31F0F"/>
    <w:rsid w:val="00E3634D"/>
    <w:rsid w:val="00E36658"/>
    <w:rsid w:val="00E436A3"/>
    <w:rsid w:val="00E455B2"/>
    <w:rsid w:val="00E505CD"/>
    <w:rsid w:val="00E5346F"/>
    <w:rsid w:val="00E54DE0"/>
    <w:rsid w:val="00E623DE"/>
    <w:rsid w:val="00E63B20"/>
    <w:rsid w:val="00E6663E"/>
    <w:rsid w:val="00E67AB2"/>
    <w:rsid w:val="00E75612"/>
    <w:rsid w:val="00E758DE"/>
    <w:rsid w:val="00E818FC"/>
    <w:rsid w:val="00E830D5"/>
    <w:rsid w:val="00E8368C"/>
    <w:rsid w:val="00E8663E"/>
    <w:rsid w:val="00E87759"/>
    <w:rsid w:val="00E90D36"/>
    <w:rsid w:val="00E90FE2"/>
    <w:rsid w:val="00E94250"/>
    <w:rsid w:val="00E944F4"/>
    <w:rsid w:val="00EA3DC9"/>
    <w:rsid w:val="00EB244A"/>
    <w:rsid w:val="00EC00B5"/>
    <w:rsid w:val="00EC1F2B"/>
    <w:rsid w:val="00EC3677"/>
    <w:rsid w:val="00ED6278"/>
    <w:rsid w:val="00ED73FA"/>
    <w:rsid w:val="00ED7A07"/>
    <w:rsid w:val="00EE0B20"/>
    <w:rsid w:val="00EE401B"/>
    <w:rsid w:val="00EE414E"/>
    <w:rsid w:val="00EE52AA"/>
    <w:rsid w:val="00EF1808"/>
    <w:rsid w:val="00EF572F"/>
    <w:rsid w:val="00EF674F"/>
    <w:rsid w:val="00F04E62"/>
    <w:rsid w:val="00F154AF"/>
    <w:rsid w:val="00F15641"/>
    <w:rsid w:val="00F21244"/>
    <w:rsid w:val="00F3089D"/>
    <w:rsid w:val="00F3659C"/>
    <w:rsid w:val="00F4283E"/>
    <w:rsid w:val="00F46BC5"/>
    <w:rsid w:val="00F54924"/>
    <w:rsid w:val="00F63053"/>
    <w:rsid w:val="00F64A04"/>
    <w:rsid w:val="00F64E9D"/>
    <w:rsid w:val="00F65280"/>
    <w:rsid w:val="00F702F6"/>
    <w:rsid w:val="00F72B49"/>
    <w:rsid w:val="00F74B96"/>
    <w:rsid w:val="00F76458"/>
    <w:rsid w:val="00F76AB9"/>
    <w:rsid w:val="00F80359"/>
    <w:rsid w:val="00F81DFF"/>
    <w:rsid w:val="00F9242E"/>
    <w:rsid w:val="00FA5C91"/>
    <w:rsid w:val="00FA6438"/>
    <w:rsid w:val="00FB392A"/>
    <w:rsid w:val="00FB4E69"/>
    <w:rsid w:val="00FB5067"/>
    <w:rsid w:val="00FB743C"/>
    <w:rsid w:val="00FC017B"/>
    <w:rsid w:val="00FC0355"/>
    <w:rsid w:val="00FC3184"/>
    <w:rsid w:val="00FC7151"/>
    <w:rsid w:val="00FC7D8E"/>
    <w:rsid w:val="00FD1389"/>
    <w:rsid w:val="00FE12FB"/>
    <w:rsid w:val="00FE1762"/>
    <w:rsid w:val="00FE590B"/>
    <w:rsid w:val="00FE78DD"/>
    <w:rsid w:val="00FF0CE1"/>
    <w:rsid w:val="00FF0D93"/>
    <w:rsid w:val="00FF20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E993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6C3"/>
    <w:rPr>
      <w:rFonts w:cs="Times New Roman"/>
      <w:lang w:val="en-US" w:eastAsia="zh-CN"/>
    </w:rPr>
  </w:style>
  <w:style w:type="paragraph" w:styleId="Heading1">
    <w:name w:val="heading 1"/>
    <w:basedOn w:val="Normal"/>
    <w:next w:val="Normal"/>
    <w:link w:val="Heading1Char"/>
    <w:uiPriority w:val="9"/>
    <w:qFormat/>
    <w:rsid w:val="008540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2D8C"/>
  </w:style>
  <w:style w:type="character" w:customStyle="1" w:styleId="FootnoteTextChar">
    <w:name w:val="Footnote Text Char"/>
    <w:basedOn w:val="DefaultParagraphFont"/>
    <w:link w:val="FootnoteText"/>
    <w:uiPriority w:val="99"/>
    <w:rsid w:val="009B2D8C"/>
  </w:style>
  <w:style w:type="character" w:styleId="FootnoteReference">
    <w:name w:val="footnote reference"/>
    <w:basedOn w:val="DefaultParagraphFont"/>
    <w:uiPriority w:val="99"/>
    <w:unhideWhenUsed/>
    <w:rsid w:val="009B2D8C"/>
    <w:rPr>
      <w:vertAlign w:val="superscript"/>
    </w:rPr>
  </w:style>
  <w:style w:type="paragraph" w:customStyle="1" w:styleId="p1">
    <w:name w:val="p1"/>
    <w:basedOn w:val="Normal"/>
    <w:rsid w:val="00AE688C"/>
    <w:rPr>
      <w:rFonts w:ascii="Times" w:hAnsi="Times"/>
      <w:sz w:val="14"/>
      <w:szCs w:val="14"/>
    </w:rPr>
  </w:style>
  <w:style w:type="paragraph" w:styleId="Footer">
    <w:name w:val="footer"/>
    <w:basedOn w:val="Normal"/>
    <w:link w:val="FooterChar"/>
    <w:uiPriority w:val="99"/>
    <w:unhideWhenUsed/>
    <w:rsid w:val="00892495"/>
    <w:pPr>
      <w:tabs>
        <w:tab w:val="center" w:pos="4680"/>
        <w:tab w:val="right" w:pos="9360"/>
      </w:tabs>
    </w:pPr>
  </w:style>
  <w:style w:type="character" w:customStyle="1" w:styleId="FooterChar">
    <w:name w:val="Footer Char"/>
    <w:basedOn w:val="DefaultParagraphFont"/>
    <w:link w:val="Footer"/>
    <w:uiPriority w:val="99"/>
    <w:rsid w:val="00892495"/>
  </w:style>
  <w:style w:type="character" w:styleId="PageNumber">
    <w:name w:val="page number"/>
    <w:basedOn w:val="DefaultParagraphFont"/>
    <w:uiPriority w:val="99"/>
    <w:semiHidden/>
    <w:unhideWhenUsed/>
    <w:rsid w:val="00892495"/>
  </w:style>
  <w:style w:type="character" w:customStyle="1" w:styleId="Heading1Char">
    <w:name w:val="Heading 1 Char"/>
    <w:basedOn w:val="DefaultParagraphFont"/>
    <w:link w:val="Heading1"/>
    <w:uiPriority w:val="9"/>
    <w:rsid w:val="00854006"/>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442">
      <w:bodyDiv w:val="1"/>
      <w:marLeft w:val="0"/>
      <w:marRight w:val="0"/>
      <w:marTop w:val="0"/>
      <w:marBottom w:val="0"/>
      <w:divBdr>
        <w:top w:val="none" w:sz="0" w:space="0" w:color="auto"/>
        <w:left w:val="none" w:sz="0" w:space="0" w:color="auto"/>
        <w:bottom w:val="none" w:sz="0" w:space="0" w:color="auto"/>
        <w:right w:val="none" w:sz="0" w:space="0" w:color="auto"/>
      </w:divBdr>
    </w:div>
    <w:div w:id="41251122">
      <w:bodyDiv w:val="1"/>
      <w:marLeft w:val="0"/>
      <w:marRight w:val="0"/>
      <w:marTop w:val="0"/>
      <w:marBottom w:val="0"/>
      <w:divBdr>
        <w:top w:val="none" w:sz="0" w:space="0" w:color="auto"/>
        <w:left w:val="none" w:sz="0" w:space="0" w:color="auto"/>
        <w:bottom w:val="none" w:sz="0" w:space="0" w:color="auto"/>
        <w:right w:val="none" w:sz="0" w:space="0" w:color="auto"/>
      </w:divBdr>
    </w:div>
    <w:div w:id="65032057">
      <w:bodyDiv w:val="1"/>
      <w:marLeft w:val="0"/>
      <w:marRight w:val="0"/>
      <w:marTop w:val="0"/>
      <w:marBottom w:val="0"/>
      <w:divBdr>
        <w:top w:val="none" w:sz="0" w:space="0" w:color="auto"/>
        <w:left w:val="none" w:sz="0" w:space="0" w:color="auto"/>
        <w:bottom w:val="none" w:sz="0" w:space="0" w:color="auto"/>
        <w:right w:val="none" w:sz="0" w:space="0" w:color="auto"/>
      </w:divBdr>
    </w:div>
    <w:div w:id="71238298">
      <w:bodyDiv w:val="1"/>
      <w:marLeft w:val="0"/>
      <w:marRight w:val="0"/>
      <w:marTop w:val="0"/>
      <w:marBottom w:val="0"/>
      <w:divBdr>
        <w:top w:val="none" w:sz="0" w:space="0" w:color="auto"/>
        <w:left w:val="none" w:sz="0" w:space="0" w:color="auto"/>
        <w:bottom w:val="none" w:sz="0" w:space="0" w:color="auto"/>
        <w:right w:val="none" w:sz="0" w:space="0" w:color="auto"/>
      </w:divBdr>
    </w:div>
    <w:div w:id="367726651">
      <w:bodyDiv w:val="1"/>
      <w:marLeft w:val="0"/>
      <w:marRight w:val="0"/>
      <w:marTop w:val="0"/>
      <w:marBottom w:val="0"/>
      <w:divBdr>
        <w:top w:val="none" w:sz="0" w:space="0" w:color="auto"/>
        <w:left w:val="none" w:sz="0" w:space="0" w:color="auto"/>
        <w:bottom w:val="none" w:sz="0" w:space="0" w:color="auto"/>
        <w:right w:val="none" w:sz="0" w:space="0" w:color="auto"/>
      </w:divBdr>
    </w:div>
    <w:div w:id="392968093">
      <w:bodyDiv w:val="1"/>
      <w:marLeft w:val="0"/>
      <w:marRight w:val="0"/>
      <w:marTop w:val="0"/>
      <w:marBottom w:val="0"/>
      <w:divBdr>
        <w:top w:val="none" w:sz="0" w:space="0" w:color="auto"/>
        <w:left w:val="none" w:sz="0" w:space="0" w:color="auto"/>
        <w:bottom w:val="none" w:sz="0" w:space="0" w:color="auto"/>
        <w:right w:val="none" w:sz="0" w:space="0" w:color="auto"/>
      </w:divBdr>
    </w:div>
    <w:div w:id="522212839">
      <w:bodyDiv w:val="1"/>
      <w:marLeft w:val="0"/>
      <w:marRight w:val="0"/>
      <w:marTop w:val="0"/>
      <w:marBottom w:val="0"/>
      <w:divBdr>
        <w:top w:val="none" w:sz="0" w:space="0" w:color="auto"/>
        <w:left w:val="none" w:sz="0" w:space="0" w:color="auto"/>
        <w:bottom w:val="none" w:sz="0" w:space="0" w:color="auto"/>
        <w:right w:val="none" w:sz="0" w:space="0" w:color="auto"/>
      </w:divBdr>
    </w:div>
    <w:div w:id="698970026">
      <w:bodyDiv w:val="1"/>
      <w:marLeft w:val="0"/>
      <w:marRight w:val="0"/>
      <w:marTop w:val="0"/>
      <w:marBottom w:val="0"/>
      <w:divBdr>
        <w:top w:val="none" w:sz="0" w:space="0" w:color="auto"/>
        <w:left w:val="none" w:sz="0" w:space="0" w:color="auto"/>
        <w:bottom w:val="none" w:sz="0" w:space="0" w:color="auto"/>
        <w:right w:val="none" w:sz="0" w:space="0" w:color="auto"/>
      </w:divBdr>
    </w:div>
    <w:div w:id="711540058">
      <w:bodyDiv w:val="1"/>
      <w:marLeft w:val="0"/>
      <w:marRight w:val="0"/>
      <w:marTop w:val="0"/>
      <w:marBottom w:val="0"/>
      <w:divBdr>
        <w:top w:val="none" w:sz="0" w:space="0" w:color="auto"/>
        <w:left w:val="none" w:sz="0" w:space="0" w:color="auto"/>
        <w:bottom w:val="none" w:sz="0" w:space="0" w:color="auto"/>
        <w:right w:val="none" w:sz="0" w:space="0" w:color="auto"/>
      </w:divBdr>
    </w:div>
    <w:div w:id="758915331">
      <w:bodyDiv w:val="1"/>
      <w:marLeft w:val="0"/>
      <w:marRight w:val="0"/>
      <w:marTop w:val="0"/>
      <w:marBottom w:val="0"/>
      <w:divBdr>
        <w:top w:val="none" w:sz="0" w:space="0" w:color="auto"/>
        <w:left w:val="none" w:sz="0" w:space="0" w:color="auto"/>
        <w:bottom w:val="none" w:sz="0" w:space="0" w:color="auto"/>
        <w:right w:val="none" w:sz="0" w:space="0" w:color="auto"/>
      </w:divBdr>
    </w:div>
    <w:div w:id="761922878">
      <w:bodyDiv w:val="1"/>
      <w:marLeft w:val="0"/>
      <w:marRight w:val="0"/>
      <w:marTop w:val="0"/>
      <w:marBottom w:val="0"/>
      <w:divBdr>
        <w:top w:val="none" w:sz="0" w:space="0" w:color="auto"/>
        <w:left w:val="none" w:sz="0" w:space="0" w:color="auto"/>
        <w:bottom w:val="none" w:sz="0" w:space="0" w:color="auto"/>
        <w:right w:val="none" w:sz="0" w:space="0" w:color="auto"/>
      </w:divBdr>
    </w:div>
    <w:div w:id="769012531">
      <w:bodyDiv w:val="1"/>
      <w:marLeft w:val="0"/>
      <w:marRight w:val="0"/>
      <w:marTop w:val="0"/>
      <w:marBottom w:val="0"/>
      <w:divBdr>
        <w:top w:val="none" w:sz="0" w:space="0" w:color="auto"/>
        <w:left w:val="none" w:sz="0" w:space="0" w:color="auto"/>
        <w:bottom w:val="none" w:sz="0" w:space="0" w:color="auto"/>
        <w:right w:val="none" w:sz="0" w:space="0" w:color="auto"/>
      </w:divBdr>
    </w:div>
    <w:div w:id="899171808">
      <w:bodyDiv w:val="1"/>
      <w:marLeft w:val="0"/>
      <w:marRight w:val="0"/>
      <w:marTop w:val="0"/>
      <w:marBottom w:val="0"/>
      <w:divBdr>
        <w:top w:val="none" w:sz="0" w:space="0" w:color="auto"/>
        <w:left w:val="none" w:sz="0" w:space="0" w:color="auto"/>
        <w:bottom w:val="none" w:sz="0" w:space="0" w:color="auto"/>
        <w:right w:val="none" w:sz="0" w:space="0" w:color="auto"/>
      </w:divBdr>
    </w:div>
    <w:div w:id="1045328407">
      <w:bodyDiv w:val="1"/>
      <w:marLeft w:val="0"/>
      <w:marRight w:val="0"/>
      <w:marTop w:val="0"/>
      <w:marBottom w:val="0"/>
      <w:divBdr>
        <w:top w:val="none" w:sz="0" w:space="0" w:color="auto"/>
        <w:left w:val="none" w:sz="0" w:space="0" w:color="auto"/>
        <w:bottom w:val="none" w:sz="0" w:space="0" w:color="auto"/>
        <w:right w:val="none" w:sz="0" w:space="0" w:color="auto"/>
      </w:divBdr>
    </w:div>
    <w:div w:id="1162502929">
      <w:bodyDiv w:val="1"/>
      <w:marLeft w:val="0"/>
      <w:marRight w:val="0"/>
      <w:marTop w:val="0"/>
      <w:marBottom w:val="0"/>
      <w:divBdr>
        <w:top w:val="none" w:sz="0" w:space="0" w:color="auto"/>
        <w:left w:val="none" w:sz="0" w:space="0" w:color="auto"/>
        <w:bottom w:val="none" w:sz="0" w:space="0" w:color="auto"/>
        <w:right w:val="none" w:sz="0" w:space="0" w:color="auto"/>
      </w:divBdr>
    </w:div>
    <w:div w:id="1198658949">
      <w:bodyDiv w:val="1"/>
      <w:marLeft w:val="0"/>
      <w:marRight w:val="0"/>
      <w:marTop w:val="0"/>
      <w:marBottom w:val="0"/>
      <w:divBdr>
        <w:top w:val="none" w:sz="0" w:space="0" w:color="auto"/>
        <w:left w:val="none" w:sz="0" w:space="0" w:color="auto"/>
        <w:bottom w:val="none" w:sz="0" w:space="0" w:color="auto"/>
        <w:right w:val="none" w:sz="0" w:space="0" w:color="auto"/>
      </w:divBdr>
    </w:div>
    <w:div w:id="1224953459">
      <w:bodyDiv w:val="1"/>
      <w:marLeft w:val="0"/>
      <w:marRight w:val="0"/>
      <w:marTop w:val="0"/>
      <w:marBottom w:val="0"/>
      <w:divBdr>
        <w:top w:val="none" w:sz="0" w:space="0" w:color="auto"/>
        <w:left w:val="none" w:sz="0" w:space="0" w:color="auto"/>
        <w:bottom w:val="none" w:sz="0" w:space="0" w:color="auto"/>
        <w:right w:val="none" w:sz="0" w:space="0" w:color="auto"/>
      </w:divBdr>
    </w:div>
    <w:div w:id="1271743226">
      <w:bodyDiv w:val="1"/>
      <w:marLeft w:val="0"/>
      <w:marRight w:val="0"/>
      <w:marTop w:val="0"/>
      <w:marBottom w:val="0"/>
      <w:divBdr>
        <w:top w:val="none" w:sz="0" w:space="0" w:color="auto"/>
        <w:left w:val="none" w:sz="0" w:space="0" w:color="auto"/>
        <w:bottom w:val="none" w:sz="0" w:space="0" w:color="auto"/>
        <w:right w:val="none" w:sz="0" w:space="0" w:color="auto"/>
      </w:divBdr>
    </w:div>
    <w:div w:id="1309168450">
      <w:bodyDiv w:val="1"/>
      <w:marLeft w:val="0"/>
      <w:marRight w:val="0"/>
      <w:marTop w:val="0"/>
      <w:marBottom w:val="0"/>
      <w:divBdr>
        <w:top w:val="none" w:sz="0" w:space="0" w:color="auto"/>
        <w:left w:val="none" w:sz="0" w:space="0" w:color="auto"/>
        <w:bottom w:val="none" w:sz="0" w:space="0" w:color="auto"/>
        <w:right w:val="none" w:sz="0" w:space="0" w:color="auto"/>
      </w:divBdr>
    </w:div>
    <w:div w:id="1324621244">
      <w:bodyDiv w:val="1"/>
      <w:marLeft w:val="0"/>
      <w:marRight w:val="0"/>
      <w:marTop w:val="0"/>
      <w:marBottom w:val="0"/>
      <w:divBdr>
        <w:top w:val="none" w:sz="0" w:space="0" w:color="auto"/>
        <w:left w:val="none" w:sz="0" w:space="0" w:color="auto"/>
        <w:bottom w:val="none" w:sz="0" w:space="0" w:color="auto"/>
        <w:right w:val="none" w:sz="0" w:space="0" w:color="auto"/>
      </w:divBdr>
    </w:div>
    <w:div w:id="1329288346">
      <w:bodyDiv w:val="1"/>
      <w:marLeft w:val="0"/>
      <w:marRight w:val="0"/>
      <w:marTop w:val="0"/>
      <w:marBottom w:val="0"/>
      <w:divBdr>
        <w:top w:val="none" w:sz="0" w:space="0" w:color="auto"/>
        <w:left w:val="none" w:sz="0" w:space="0" w:color="auto"/>
        <w:bottom w:val="none" w:sz="0" w:space="0" w:color="auto"/>
        <w:right w:val="none" w:sz="0" w:space="0" w:color="auto"/>
      </w:divBdr>
    </w:div>
    <w:div w:id="1334802191">
      <w:bodyDiv w:val="1"/>
      <w:marLeft w:val="0"/>
      <w:marRight w:val="0"/>
      <w:marTop w:val="0"/>
      <w:marBottom w:val="0"/>
      <w:divBdr>
        <w:top w:val="none" w:sz="0" w:space="0" w:color="auto"/>
        <w:left w:val="none" w:sz="0" w:space="0" w:color="auto"/>
        <w:bottom w:val="none" w:sz="0" w:space="0" w:color="auto"/>
        <w:right w:val="none" w:sz="0" w:space="0" w:color="auto"/>
      </w:divBdr>
    </w:div>
    <w:div w:id="1468694284">
      <w:bodyDiv w:val="1"/>
      <w:marLeft w:val="0"/>
      <w:marRight w:val="0"/>
      <w:marTop w:val="0"/>
      <w:marBottom w:val="0"/>
      <w:divBdr>
        <w:top w:val="none" w:sz="0" w:space="0" w:color="auto"/>
        <w:left w:val="none" w:sz="0" w:space="0" w:color="auto"/>
        <w:bottom w:val="none" w:sz="0" w:space="0" w:color="auto"/>
        <w:right w:val="none" w:sz="0" w:space="0" w:color="auto"/>
      </w:divBdr>
    </w:div>
    <w:div w:id="1488862589">
      <w:bodyDiv w:val="1"/>
      <w:marLeft w:val="0"/>
      <w:marRight w:val="0"/>
      <w:marTop w:val="0"/>
      <w:marBottom w:val="0"/>
      <w:divBdr>
        <w:top w:val="none" w:sz="0" w:space="0" w:color="auto"/>
        <w:left w:val="none" w:sz="0" w:space="0" w:color="auto"/>
        <w:bottom w:val="none" w:sz="0" w:space="0" w:color="auto"/>
        <w:right w:val="none" w:sz="0" w:space="0" w:color="auto"/>
      </w:divBdr>
    </w:div>
    <w:div w:id="1655183288">
      <w:bodyDiv w:val="1"/>
      <w:marLeft w:val="0"/>
      <w:marRight w:val="0"/>
      <w:marTop w:val="0"/>
      <w:marBottom w:val="0"/>
      <w:divBdr>
        <w:top w:val="none" w:sz="0" w:space="0" w:color="auto"/>
        <w:left w:val="none" w:sz="0" w:space="0" w:color="auto"/>
        <w:bottom w:val="none" w:sz="0" w:space="0" w:color="auto"/>
        <w:right w:val="none" w:sz="0" w:space="0" w:color="auto"/>
      </w:divBdr>
    </w:div>
    <w:div w:id="1690910122">
      <w:bodyDiv w:val="1"/>
      <w:marLeft w:val="0"/>
      <w:marRight w:val="0"/>
      <w:marTop w:val="0"/>
      <w:marBottom w:val="0"/>
      <w:divBdr>
        <w:top w:val="none" w:sz="0" w:space="0" w:color="auto"/>
        <w:left w:val="none" w:sz="0" w:space="0" w:color="auto"/>
        <w:bottom w:val="none" w:sz="0" w:space="0" w:color="auto"/>
        <w:right w:val="none" w:sz="0" w:space="0" w:color="auto"/>
      </w:divBdr>
    </w:div>
    <w:div w:id="1699895398">
      <w:bodyDiv w:val="1"/>
      <w:marLeft w:val="0"/>
      <w:marRight w:val="0"/>
      <w:marTop w:val="0"/>
      <w:marBottom w:val="0"/>
      <w:divBdr>
        <w:top w:val="none" w:sz="0" w:space="0" w:color="auto"/>
        <w:left w:val="none" w:sz="0" w:space="0" w:color="auto"/>
        <w:bottom w:val="none" w:sz="0" w:space="0" w:color="auto"/>
        <w:right w:val="none" w:sz="0" w:space="0" w:color="auto"/>
      </w:divBdr>
    </w:div>
    <w:div w:id="1732120969">
      <w:bodyDiv w:val="1"/>
      <w:marLeft w:val="0"/>
      <w:marRight w:val="0"/>
      <w:marTop w:val="0"/>
      <w:marBottom w:val="0"/>
      <w:divBdr>
        <w:top w:val="none" w:sz="0" w:space="0" w:color="auto"/>
        <w:left w:val="none" w:sz="0" w:space="0" w:color="auto"/>
        <w:bottom w:val="none" w:sz="0" w:space="0" w:color="auto"/>
        <w:right w:val="none" w:sz="0" w:space="0" w:color="auto"/>
      </w:divBdr>
    </w:div>
    <w:div w:id="1881743463">
      <w:bodyDiv w:val="1"/>
      <w:marLeft w:val="0"/>
      <w:marRight w:val="0"/>
      <w:marTop w:val="0"/>
      <w:marBottom w:val="0"/>
      <w:divBdr>
        <w:top w:val="none" w:sz="0" w:space="0" w:color="auto"/>
        <w:left w:val="none" w:sz="0" w:space="0" w:color="auto"/>
        <w:bottom w:val="none" w:sz="0" w:space="0" w:color="auto"/>
        <w:right w:val="none" w:sz="0" w:space="0" w:color="auto"/>
      </w:divBdr>
    </w:div>
    <w:div w:id="1885406163">
      <w:bodyDiv w:val="1"/>
      <w:marLeft w:val="0"/>
      <w:marRight w:val="0"/>
      <w:marTop w:val="0"/>
      <w:marBottom w:val="0"/>
      <w:divBdr>
        <w:top w:val="none" w:sz="0" w:space="0" w:color="auto"/>
        <w:left w:val="none" w:sz="0" w:space="0" w:color="auto"/>
        <w:bottom w:val="none" w:sz="0" w:space="0" w:color="auto"/>
        <w:right w:val="none" w:sz="0" w:space="0" w:color="auto"/>
      </w:divBdr>
    </w:div>
    <w:div w:id="1906601679">
      <w:bodyDiv w:val="1"/>
      <w:marLeft w:val="0"/>
      <w:marRight w:val="0"/>
      <w:marTop w:val="0"/>
      <w:marBottom w:val="0"/>
      <w:divBdr>
        <w:top w:val="none" w:sz="0" w:space="0" w:color="auto"/>
        <w:left w:val="none" w:sz="0" w:space="0" w:color="auto"/>
        <w:bottom w:val="none" w:sz="0" w:space="0" w:color="auto"/>
        <w:right w:val="none" w:sz="0" w:space="0" w:color="auto"/>
      </w:divBdr>
    </w:div>
    <w:div w:id="1922567218">
      <w:bodyDiv w:val="1"/>
      <w:marLeft w:val="0"/>
      <w:marRight w:val="0"/>
      <w:marTop w:val="0"/>
      <w:marBottom w:val="0"/>
      <w:divBdr>
        <w:top w:val="none" w:sz="0" w:space="0" w:color="auto"/>
        <w:left w:val="none" w:sz="0" w:space="0" w:color="auto"/>
        <w:bottom w:val="none" w:sz="0" w:space="0" w:color="auto"/>
        <w:right w:val="none" w:sz="0" w:space="0" w:color="auto"/>
      </w:divBdr>
    </w:div>
    <w:div w:id="2049836717">
      <w:bodyDiv w:val="1"/>
      <w:marLeft w:val="0"/>
      <w:marRight w:val="0"/>
      <w:marTop w:val="0"/>
      <w:marBottom w:val="0"/>
      <w:divBdr>
        <w:top w:val="none" w:sz="0" w:space="0" w:color="auto"/>
        <w:left w:val="none" w:sz="0" w:space="0" w:color="auto"/>
        <w:bottom w:val="none" w:sz="0" w:space="0" w:color="auto"/>
        <w:right w:val="none" w:sz="0" w:space="0" w:color="auto"/>
      </w:divBdr>
    </w:div>
    <w:div w:id="2078939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 Lee</dc:creator>
  <cp:keywords/>
  <dc:description/>
  <cp:lastModifiedBy>Laura Marks</cp:lastModifiedBy>
  <cp:revision>5</cp:revision>
  <dcterms:created xsi:type="dcterms:W3CDTF">2019-02-04T22:34:00Z</dcterms:created>
  <dcterms:modified xsi:type="dcterms:W3CDTF">2019-02-04T23:03:00Z</dcterms:modified>
</cp:coreProperties>
</file>